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636" w:rsidRPr="007C77FD" w:rsidRDefault="003B0636" w:rsidP="003B0636">
      <w:pPr>
        <w:tabs>
          <w:tab w:val="left" w:pos="3119"/>
        </w:tabs>
        <w:jc w:val="center"/>
        <w:rPr>
          <w:b/>
          <w:sz w:val="32"/>
          <w:lang w:val="ro-RO"/>
        </w:rPr>
      </w:pPr>
      <w:r w:rsidRPr="007C77FD">
        <w:rPr>
          <w:b/>
          <w:sz w:val="32"/>
          <w:lang w:val="ro-RO"/>
        </w:rPr>
        <w:t xml:space="preserve">ANEXA I – CONDIŢII GENERALE </w:t>
      </w:r>
    </w:p>
    <w:p w:rsidR="003B0636" w:rsidRPr="007C77FD" w:rsidRDefault="003B0636" w:rsidP="003B0636">
      <w:pPr>
        <w:tabs>
          <w:tab w:val="left" w:pos="3119"/>
        </w:tabs>
        <w:jc w:val="center"/>
        <w:rPr>
          <w:b/>
          <w:sz w:val="32"/>
          <w:lang w:val="ro-RO"/>
        </w:rPr>
      </w:pPr>
    </w:p>
    <w:p w:rsidR="003B0636" w:rsidRPr="007C77FD" w:rsidRDefault="003B0636" w:rsidP="003B0636">
      <w:pPr>
        <w:tabs>
          <w:tab w:val="left" w:pos="3119"/>
        </w:tabs>
        <w:jc w:val="center"/>
        <w:rPr>
          <w:b/>
          <w:sz w:val="28"/>
          <w:lang w:val="ro-RO"/>
        </w:rPr>
      </w:pPr>
      <w:r w:rsidRPr="007C77FD">
        <w:rPr>
          <w:b/>
          <w:sz w:val="32"/>
          <w:lang w:val="ro-RO"/>
        </w:rPr>
        <w:br/>
      </w:r>
      <w:r w:rsidRPr="007C77FD">
        <w:rPr>
          <w:b/>
          <w:sz w:val="28"/>
          <w:lang w:val="ro-RO"/>
        </w:rPr>
        <w:t xml:space="preserve">TITLUL I – FINANŢAREA PROIECTULUI/PROGRAMULUI </w:t>
      </w:r>
    </w:p>
    <w:p w:rsidR="003B0636" w:rsidRPr="007C77FD" w:rsidRDefault="003B0636" w:rsidP="003B0636">
      <w:pPr>
        <w:tabs>
          <w:tab w:val="left" w:pos="3119"/>
        </w:tabs>
        <w:jc w:val="both"/>
        <w:rPr>
          <w:sz w:val="24"/>
          <w:lang w:val="ro-RO"/>
        </w:rPr>
      </w:pPr>
    </w:p>
    <w:p w:rsidR="003B0636" w:rsidRPr="007C77FD" w:rsidRDefault="003B0636" w:rsidP="003B0636">
      <w:pPr>
        <w:keepNext/>
        <w:spacing w:before="360" w:after="360"/>
        <w:jc w:val="both"/>
        <w:rPr>
          <w:b/>
          <w:sz w:val="24"/>
          <w:lang w:val="ro-RO"/>
        </w:rPr>
      </w:pPr>
      <w:r w:rsidRPr="007C77FD">
        <w:rPr>
          <w:b/>
          <w:sz w:val="24"/>
          <w:lang w:val="ro-RO"/>
        </w:rPr>
        <w:t xml:space="preserve">ARTICOLUL 1 – PRINCIPII GENERALE  </w:t>
      </w:r>
    </w:p>
    <w:p w:rsidR="003B0636" w:rsidRPr="007C77FD" w:rsidRDefault="003B0636" w:rsidP="003B0636">
      <w:pPr>
        <w:jc w:val="both"/>
        <w:rPr>
          <w:sz w:val="24"/>
          <w:lang w:val="ro-RO"/>
        </w:rPr>
      </w:pPr>
      <w:r w:rsidRPr="007C77FD">
        <w:rPr>
          <w:sz w:val="24"/>
          <w:lang w:val="ro-RO"/>
        </w:rPr>
        <w:t>1.1.</w:t>
      </w:r>
      <w:r w:rsidRPr="007C77FD">
        <w:rPr>
          <w:sz w:val="24"/>
          <w:lang w:val="ro-RO"/>
        </w:rPr>
        <w:tab/>
        <w:t xml:space="preserve">Contribuţia financiară a UE se limitează la suma specificată în Contractul de Finanţare.  </w:t>
      </w:r>
    </w:p>
    <w:p w:rsidR="003B0636" w:rsidRPr="007C77FD" w:rsidRDefault="003B0636" w:rsidP="003B0636">
      <w:pPr>
        <w:jc w:val="both"/>
        <w:rPr>
          <w:sz w:val="24"/>
          <w:lang w:val="ro-RO"/>
        </w:rPr>
      </w:pPr>
    </w:p>
    <w:p w:rsidR="003B0636" w:rsidRPr="007C77FD" w:rsidRDefault="003B0636" w:rsidP="003B0636">
      <w:pPr>
        <w:jc w:val="both"/>
        <w:rPr>
          <w:sz w:val="24"/>
          <w:lang w:val="ro-RO"/>
        </w:rPr>
      </w:pPr>
      <w:r w:rsidRPr="007C77FD">
        <w:rPr>
          <w:sz w:val="24"/>
          <w:lang w:val="ro-RO"/>
        </w:rPr>
        <w:t>1.2</w:t>
      </w:r>
      <w:r w:rsidRPr="007C77FD">
        <w:rPr>
          <w:sz w:val="24"/>
          <w:lang w:val="ro-RO"/>
        </w:rPr>
        <w:tab/>
        <w:t>Prevederile privind finanţarea de către UE se aplică cu condiţia îndeplinirii de către Beneficiar a obligaţiilor conform prezentului Contract de Finanţare.</w:t>
      </w:r>
    </w:p>
    <w:p w:rsidR="003B0636" w:rsidRPr="007C77FD" w:rsidRDefault="003B0636" w:rsidP="003B0636">
      <w:pPr>
        <w:jc w:val="both"/>
        <w:rPr>
          <w:sz w:val="24"/>
          <w:lang w:val="ro-RO"/>
        </w:rPr>
      </w:pPr>
    </w:p>
    <w:p w:rsidR="003B0636" w:rsidRPr="007C77FD" w:rsidRDefault="003B0636" w:rsidP="003B0636">
      <w:pPr>
        <w:jc w:val="both"/>
        <w:rPr>
          <w:sz w:val="24"/>
          <w:lang w:val="ro-RO"/>
        </w:rPr>
      </w:pPr>
      <w:r w:rsidRPr="007C77FD">
        <w:rPr>
          <w:sz w:val="24"/>
          <w:lang w:val="ro-RO"/>
        </w:rPr>
        <w:t>1.3.</w:t>
      </w:r>
      <w:r w:rsidRPr="007C77FD">
        <w:rPr>
          <w:sz w:val="24"/>
          <w:lang w:val="ro-RO"/>
        </w:rPr>
        <w:tab/>
        <w:t xml:space="preserve">Cheltuielile suportate de către Beneficiar înainte de intrarea în vigoare a Contractului de Finanţare nu sunt eligibile pentru finanţarea din partea UE. </w:t>
      </w:r>
    </w:p>
    <w:p w:rsidR="003B0636" w:rsidRPr="007C77FD" w:rsidRDefault="003B0636" w:rsidP="003B0636">
      <w:pPr>
        <w:jc w:val="both"/>
        <w:rPr>
          <w:sz w:val="24"/>
          <w:lang w:val="ro-RO"/>
        </w:rPr>
      </w:pPr>
    </w:p>
    <w:p w:rsidR="003B0636" w:rsidRPr="007C77FD" w:rsidRDefault="003B0636" w:rsidP="003B0636">
      <w:pPr>
        <w:keepNext/>
        <w:spacing w:before="360" w:after="360"/>
        <w:jc w:val="both"/>
        <w:outlineLvl w:val="0"/>
        <w:rPr>
          <w:sz w:val="24"/>
          <w:lang w:val="ro-RO"/>
        </w:rPr>
      </w:pPr>
      <w:r w:rsidRPr="007C77FD">
        <w:rPr>
          <w:b/>
          <w:sz w:val="24"/>
          <w:lang w:val="ro-RO"/>
        </w:rPr>
        <w:t xml:space="preserve">ARTICOLUL 2 – DEPĂŞIREA CHELTUIELILOR ŞI ACOPERIREA EI      </w:t>
      </w:r>
    </w:p>
    <w:p w:rsidR="003B0636" w:rsidRPr="007C77FD" w:rsidRDefault="003B0636" w:rsidP="003B0636">
      <w:pPr>
        <w:spacing w:after="120"/>
        <w:jc w:val="both"/>
        <w:outlineLvl w:val="0"/>
        <w:rPr>
          <w:sz w:val="24"/>
          <w:lang w:val="ro-RO"/>
        </w:rPr>
      </w:pPr>
      <w:r w:rsidRPr="007C77FD">
        <w:rPr>
          <w:sz w:val="24"/>
          <w:lang w:val="ro-RO"/>
        </w:rPr>
        <w:t>2.1</w:t>
      </w:r>
      <w:r w:rsidRPr="007C77FD">
        <w:rPr>
          <w:sz w:val="24"/>
          <w:lang w:val="ro-RO"/>
        </w:rPr>
        <w:tab/>
        <w:t xml:space="preserve">Depăşirea individuală la articolele de buget indicate în Contractul de Finanţare va fi acoperiră prin realocarea fondurilor din cadrul bugetului total, în conformitate cu Articolul 22 al prezentelor Condiţii Generale.   </w:t>
      </w:r>
    </w:p>
    <w:p w:rsidR="003B0636" w:rsidRPr="007C77FD" w:rsidRDefault="003B0636" w:rsidP="003B0636">
      <w:pPr>
        <w:spacing w:after="120"/>
        <w:jc w:val="both"/>
        <w:outlineLvl w:val="0"/>
        <w:rPr>
          <w:sz w:val="2"/>
          <w:szCs w:val="2"/>
          <w:lang w:val="ro-RO"/>
        </w:rPr>
      </w:pPr>
    </w:p>
    <w:p w:rsidR="003B0636" w:rsidRPr="007C77FD" w:rsidRDefault="003B0636" w:rsidP="003B0636">
      <w:pPr>
        <w:jc w:val="both"/>
        <w:outlineLvl w:val="0"/>
        <w:rPr>
          <w:sz w:val="24"/>
          <w:lang w:val="ro-RO"/>
        </w:rPr>
      </w:pPr>
      <w:r w:rsidRPr="007C77FD">
        <w:rPr>
          <w:sz w:val="24"/>
          <w:lang w:val="ro-RO"/>
        </w:rPr>
        <w:t>2.2</w:t>
      </w:r>
      <w:r w:rsidRPr="007C77FD">
        <w:rPr>
          <w:sz w:val="24"/>
          <w:lang w:val="ro-RO"/>
        </w:rPr>
        <w:tab/>
        <w:t xml:space="preserve">În caz de existenţă a riscului de depăşire a sumei totale prevăzute în Contractul de Finanţare, Beneficiar trebuie să înştiinţeze imediat Comisia şi să solicite acordul preliminar pentru luarea măsurilor de corectare planificate pentru a acoperi depăşirea dată, prin propunerea sau a reducerii proporţionale a proiectului/programului sau a folosirii propriilor sale resurse sau a altor resurse neoferite de UE. </w:t>
      </w:r>
    </w:p>
    <w:p w:rsidR="003B0636" w:rsidRPr="007C77FD" w:rsidRDefault="003B0636" w:rsidP="003B0636">
      <w:pPr>
        <w:jc w:val="both"/>
        <w:outlineLvl w:val="0"/>
        <w:rPr>
          <w:sz w:val="2"/>
          <w:szCs w:val="2"/>
          <w:lang w:val="ro-RO"/>
        </w:rPr>
      </w:pPr>
    </w:p>
    <w:p w:rsidR="003B0636" w:rsidRPr="007C77FD" w:rsidRDefault="003B0636" w:rsidP="003B0636">
      <w:pPr>
        <w:jc w:val="both"/>
        <w:outlineLvl w:val="0"/>
        <w:rPr>
          <w:sz w:val="2"/>
          <w:szCs w:val="2"/>
          <w:lang w:val="ro-RO"/>
        </w:rPr>
      </w:pPr>
    </w:p>
    <w:p w:rsidR="003B0636" w:rsidRPr="007C77FD" w:rsidRDefault="003B0636" w:rsidP="003B0636">
      <w:pPr>
        <w:jc w:val="both"/>
        <w:outlineLvl w:val="0"/>
        <w:rPr>
          <w:sz w:val="2"/>
          <w:szCs w:val="2"/>
          <w:lang w:val="ro-RO"/>
        </w:rPr>
      </w:pPr>
    </w:p>
    <w:p w:rsidR="003B0636" w:rsidRPr="007C77FD" w:rsidRDefault="003B0636" w:rsidP="003B0636">
      <w:pPr>
        <w:jc w:val="both"/>
        <w:outlineLvl w:val="0"/>
        <w:rPr>
          <w:sz w:val="2"/>
          <w:szCs w:val="2"/>
          <w:lang w:val="ro-RO"/>
        </w:rPr>
      </w:pPr>
    </w:p>
    <w:p w:rsidR="003B0636" w:rsidRPr="007C77FD" w:rsidRDefault="003B0636" w:rsidP="003B0636">
      <w:pPr>
        <w:jc w:val="both"/>
        <w:outlineLvl w:val="0"/>
        <w:rPr>
          <w:sz w:val="2"/>
          <w:szCs w:val="2"/>
          <w:lang w:val="ro-RO"/>
        </w:rPr>
      </w:pPr>
    </w:p>
    <w:p w:rsidR="003B0636" w:rsidRPr="007C77FD" w:rsidRDefault="003B0636" w:rsidP="003B0636">
      <w:pPr>
        <w:jc w:val="both"/>
        <w:outlineLvl w:val="0"/>
        <w:rPr>
          <w:sz w:val="2"/>
          <w:szCs w:val="2"/>
          <w:lang w:val="ro-RO"/>
        </w:rPr>
      </w:pPr>
    </w:p>
    <w:p w:rsidR="003B0636" w:rsidRPr="007C77FD" w:rsidRDefault="003B0636" w:rsidP="003B0636">
      <w:pPr>
        <w:jc w:val="both"/>
        <w:outlineLvl w:val="0"/>
        <w:rPr>
          <w:sz w:val="2"/>
          <w:szCs w:val="2"/>
          <w:lang w:val="ro-RO"/>
        </w:rPr>
      </w:pPr>
    </w:p>
    <w:p w:rsidR="003B0636" w:rsidRPr="007C77FD" w:rsidRDefault="003B0636" w:rsidP="003B0636">
      <w:pPr>
        <w:jc w:val="both"/>
        <w:outlineLvl w:val="0"/>
        <w:rPr>
          <w:sz w:val="2"/>
          <w:szCs w:val="2"/>
          <w:lang w:val="ro-RO"/>
        </w:rPr>
      </w:pPr>
    </w:p>
    <w:p w:rsidR="003B0636" w:rsidRPr="007C77FD" w:rsidRDefault="003B0636" w:rsidP="003B0636">
      <w:pPr>
        <w:jc w:val="both"/>
        <w:outlineLvl w:val="0"/>
        <w:rPr>
          <w:sz w:val="10"/>
          <w:szCs w:val="10"/>
          <w:lang w:val="ro-RO"/>
        </w:rPr>
      </w:pPr>
    </w:p>
    <w:p w:rsidR="003B0636" w:rsidRPr="007C77FD" w:rsidRDefault="003B0636" w:rsidP="003B0636">
      <w:pPr>
        <w:jc w:val="both"/>
        <w:outlineLvl w:val="0"/>
        <w:rPr>
          <w:sz w:val="24"/>
          <w:lang w:val="ro-RO"/>
        </w:rPr>
      </w:pPr>
      <w:r w:rsidRPr="007C77FD">
        <w:rPr>
          <w:sz w:val="24"/>
          <w:lang w:val="ro-RO"/>
        </w:rPr>
        <w:t xml:space="preserve">2.3. </w:t>
      </w:r>
      <w:r w:rsidRPr="007C77FD">
        <w:rPr>
          <w:sz w:val="24"/>
          <w:lang w:val="ro-RO"/>
        </w:rPr>
        <w:tab/>
        <w:t xml:space="preserve">Dacă proiectul/programul nu poate fi redus proporţional, sau dacă depăşirea nu poate fi acoperită prin folosirea propriilor resurse ale Beneficiarului sau altor resurse, Comisia poate, la cererea motivată corespunzător a Beneficiarului, decide să ofere finanţare adiţionale din partea UE. Dacă Comisia va lua o asemenea decizie, cheltuielile în exces vor fi finanţate, fără prejudiciu pentru regulile şi procedurile relevante ale UE, prin oferirea unei contribuţii financiare adiţionale care va fi stabilită de către Comisie. </w:t>
      </w:r>
    </w:p>
    <w:p w:rsidR="003B0636" w:rsidRPr="007C77FD" w:rsidRDefault="003B0636" w:rsidP="003B0636">
      <w:pPr>
        <w:jc w:val="both"/>
        <w:outlineLvl w:val="0"/>
        <w:rPr>
          <w:sz w:val="24"/>
          <w:lang w:val="ro-RO"/>
        </w:rPr>
      </w:pPr>
    </w:p>
    <w:p w:rsidR="003B0636" w:rsidRPr="007C77FD" w:rsidRDefault="003B0636" w:rsidP="003B0636">
      <w:pPr>
        <w:jc w:val="both"/>
        <w:outlineLvl w:val="0"/>
        <w:rPr>
          <w:sz w:val="24"/>
          <w:lang w:val="ro-RO"/>
        </w:rPr>
      </w:pPr>
    </w:p>
    <w:p w:rsidR="003B0636" w:rsidRPr="007C77FD" w:rsidRDefault="003B0636" w:rsidP="003B0636">
      <w:pPr>
        <w:jc w:val="both"/>
        <w:outlineLvl w:val="0"/>
        <w:rPr>
          <w:sz w:val="24"/>
          <w:lang w:val="ro-RO"/>
        </w:rPr>
      </w:pPr>
    </w:p>
    <w:p w:rsidR="003B0636" w:rsidRPr="007C77FD" w:rsidRDefault="003B0636" w:rsidP="003B0636">
      <w:pPr>
        <w:jc w:val="both"/>
        <w:outlineLvl w:val="0"/>
        <w:rPr>
          <w:sz w:val="24"/>
          <w:lang w:val="ro-RO"/>
        </w:rPr>
      </w:pPr>
    </w:p>
    <w:p w:rsidR="003B0636" w:rsidRPr="007C77FD" w:rsidRDefault="003B0636" w:rsidP="003B0636">
      <w:pPr>
        <w:jc w:val="both"/>
        <w:outlineLvl w:val="0"/>
        <w:rPr>
          <w:sz w:val="24"/>
          <w:lang w:val="ro-RO"/>
        </w:rPr>
      </w:pPr>
    </w:p>
    <w:p w:rsidR="003B0636" w:rsidRDefault="003B0636" w:rsidP="003B0636">
      <w:pPr>
        <w:jc w:val="both"/>
        <w:outlineLvl w:val="0"/>
        <w:rPr>
          <w:sz w:val="24"/>
          <w:lang w:val="ro-RO"/>
        </w:rPr>
      </w:pPr>
    </w:p>
    <w:p w:rsidR="003B0636" w:rsidRDefault="003B0636" w:rsidP="003B0636">
      <w:pPr>
        <w:jc w:val="both"/>
        <w:outlineLvl w:val="0"/>
        <w:rPr>
          <w:sz w:val="24"/>
          <w:lang w:val="ro-RO"/>
        </w:rPr>
      </w:pPr>
    </w:p>
    <w:p w:rsidR="003B0636" w:rsidRDefault="003B0636" w:rsidP="003B0636">
      <w:pPr>
        <w:jc w:val="both"/>
        <w:outlineLvl w:val="0"/>
        <w:rPr>
          <w:sz w:val="24"/>
          <w:lang w:val="ro-RO"/>
        </w:rPr>
      </w:pPr>
    </w:p>
    <w:p w:rsidR="003B0636" w:rsidRDefault="003B0636" w:rsidP="003B0636">
      <w:pPr>
        <w:jc w:val="both"/>
        <w:outlineLvl w:val="0"/>
        <w:rPr>
          <w:sz w:val="24"/>
          <w:lang w:val="ro-RO"/>
        </w:rPr>
      </w:pPr>
    </w:p>
    <w:p w:rsidR="003B0636" w:rsidRDefault="003B0636" w:rsidP="003B0636">
      <w:pPr>
        <w:jc w:val="both"/>
        <w:outlineLvl w:val="0"/>
        <w:rPr>
          <w:sz w:val="24"/>
          <w:lang w:val="ro-RO"/>
        </w:rPr>
      </w:pPr>
    </w:p>
    <w:p w:rsidR="003B0636" w:rsidRDefault="003B0636" w:rsidP="003B0636">
      <w:pPr>
        <w:jc w:val="both"/>
        <w:outlineLvl w:val="0"/>
        <w:rPr>
          <w:sz w:val="24"/>
          <w:lang w:val="ro-RO"/>
        </w:rPr>
      </w:pPr>
    </w:p>
    <w:p w:rsidR="003B0636" w:rsidRDefault="003B0636" w:rsidP="003B0636">
      <w:pPr>
        <w:jc w:val="both"/>
        <w:outlineLvl w:val="0"/>
        <w:rPr>
          <w:sz w:val="24"/>
          <w:lang w:val="ro-RO"/>
        </w:rPr>
      </w:pPr>
    </w:p>
    <w:p w:rsidR="003B0636" w:rsidRDefault="003B0636" w:rsidP="003B0636">
      <w:pPr>
        <w:jc w:val="both"/>
        <w:outlineLvl w:val="0"/>
        <w:rPr>
          <w:sz w:val="24"/>
          <w:lang w:val="ro-RO"/>
        </w:rPr>
      </w:pPr>
    </w:p>
    <w:p w:rsidR="003B0636" w:rsidRPr="007C77FD" w:rsidRDefault="003B0636" w:rsidP="003B0636">
      <w:pPr>
        <w:jc w:val="both"/>
        <w:outlineLvl w:val="0"/>
        <w:rPr>
          <w:sz w:val="24"/>
          <w:lang w:val="ro-RO"/>
        </w:rPr>
      </w:pPr>
      <w:bookmarkStart w:id="0" w:name="_GoBack"/>
      <w:bookmarkEnd w:id="0"/>
    </w:p>
    <w:p w:rsidR="003B0636" w:rsidRDefault="003B0636" w:rsidP="003B0636">
      <w:pPr>
        <w:jc w:val="both"/>
        <w:outlineLvl w:val="0"/>
        <w:rPr>
          <w:sz w:val="24"/>
          <w:lang w:val="ro-RO"/>
        </w:rPr>
      </w:pPr>
    </w:p>
    <w:p w:rsidR="003B0636" w:rsidRPr="007C77FD" w:rsidRDefault="003B0636" w:rsidP="003B0636">
      <w:pPr>
        <w:tabs>
          <w:tab w:val="left" w:pos="3119"/>
        </w:tabs>
        <w:jc w:val="center"/>
        <w:rPr>
          <w:b/>
          <w:sz w:val="28"/>
          <w:lang w:val="ro-RO"/>
        </w:rPr>
      </w:pPr>
      <w:r w:rsidRPr="007C77FD">
        <w:rPr>
          <w:b/>
          <w:sz w:val="28"/>
          <w:lang w:val="ro-RO"/>
        </w:rPr>
        <w:lastRenderedPageBreak/>
        <w:t xml:space="preserve">TITLUL II – IMPLEMENTAREA </w:t>
      </w:r>
    </w:p>
    <w:p w:rsidR="003B0636" w:rsidRPr="007C77FD" w:rsidRDefault="003B0636" w:rsidP="003B0636">
      <w:pPr>
        <w:tabs>
          <w:tab w:val="left" w:pos="3119"/>
        </w:tabs>
        <w:jc w:val="both"/>
        <w:rPr>
          <w:sz w:val="24"/>
          <w:lang w:val="ro-RO"/>
        </w:rPr>
      </w:pPr>
    </w:p>
    <w:p w:rsidR="003B0636" w:rsidRPr="007C77FD" w:rsidRDefault="003B0636" w:rsidP="003B0636">
      <w:pPr>
        <w:keepNext/>
        <w:spacing w:before="360" w:after="360"/>
        <w:jc w:val="both"/>
        <w:rPr>
          <w:b/>
          <w:sz w:val="24"/>
          <w:lang w:val="ro-RO"/>
        </w:rPr>
      </w:pPr>
      <w:r w:rsidRPr="007C77FD">
        <w:rPr>
          <w:b/>
          <w:sz w:val="24"/>
          <w:lang w:val="ro-RO"/>
        </w:rPr>
        <w:t xml:space="preserve">ARTICOLUL 3 – PRINCIPII GENERALE  </w:t>
      </w:r>
    </w:p>
    <w:p w:rsidR="003B0636" w:rsidRPr="007C77FD" w:rsidRDefault="003B0636" w:rsidP="003B0636">
      <w:pPr>
        <w:jc w:val="both"/>
        <w:rPr>
          <w:sz w:val="24"/>
          <w:lang w:val="ro-RO"/>
        </w:rPr>
      </w:pPr>
      <w:r w:rsidRPr="007C77FD">
        <w:rPr>
          <w:sz w:val="24"/>
          <w:lang w:val="ro-RO"/>
        </w:rPr>
        <w:t xml:space="preserve">Proiectul/programul va fi implementat sub responsabilitatea Beneficiarului, cu acordul Comisiei. </w:t>
      </w:r>
    </w:p>
    <w:p w:rsidR="003B0636" w:rsidRPr="007C77FD" w:rsidRDefault="003B0636" w:rsidP="003B0636">
      <w:pPr>
        <w:jc w:val="both"/>
        <w:rPr>
          <w:sz w:val="10"/>
          <w:szCs w:val="10"/>
          <w:lang w:val="ro-RO"/>
        </w:rPr>
      </w:pPr>
    </w:p>
    <w:p w:rsidR="003B0636" w:rsidRPr="007C77FD" w:rsidRDefault="003B0636" w:rsidP="003B0636">
      <w:pPr>
        <w:keepNext/>
        <w:spacing w:before="360" w:after="360"/>
        <w:jc w:val="both"/>
        <w:rPr>
          <w:b/>
          <w:sz w:val="24"/>
          <w:lang w:val="ro-RO"/>
        </w:rPr>
      </w:pPr>
      <w:r w:rsidRPr="007C77FD">
        <w:rPr>
          <w:b/>
          <w:sz w:val="24"/>
          <w:lang w:val="ro-RO"/>
        </w:rPr>
        <w:t xml:space="preserve">ARTICOLUL 4 – PERIOADA DE EXECUTARE   </w:t>
      </w:r>
    </w:p>
    <w:p w:rsidR="003B0636" w:rsidRPr="007C77FD" w:rsidRDefault="003B0636" w:rsidP="003B0636">
      <w:pPr>
        <w:jc w:val="both"/>
        <w:outlineLvl w:val="0"/>
        <w:rPr>
          <w:sz w:val="24"/>
          <w:lang w:val="ro-RO"/>
        </w:rPr>
      </w:pPr>
      <w:r w:rsidRPr="007C77FD">
        <w:rPr>
          <w:sz w:val="24"/>
          <w:lang w:val="ro-RO"/>
        </w:rPr>
        <w:t>4.1.</w:t>
      </w:r>
      <w:r w:rsidRPr="007C77FD">
        <w:rPr>
          <w:sz w:val="24"/>
          <w:lang w:val="ro-RO"/>
        </w:rPr>
        <w:tab/>
        <w:t xml:space="preserve">Perioada de executare a Contractului de Finanţare cuprinde două etape: </w:t>
      </w:r>
    </w:p>
    <w:p w:rsidR="003B0636" w:rsidRPr="007C77FD" w:rsidRDefault="003B0636" w:rsidP="003B0636">
      <w:pPr>
        <w:jc w:val="both"/>
        <w:outlineLvl w:val="0"/>
        <w:rPr>
          <w:sz w:val="10"/>
          <w:szCs w:val="10"/>
          <w:lang w:val="ro-RO"/>
        </w:rPr>
      </w:pPr>
    </w:p>
    <w:p w:rsidR="003B0636" w:rsidRPr="007C77FD" w:rsidRDefault="003B0636" w:rsidP="003B0636">
      <w:pPr>
        <w:ind w:left="709"/>
        <w:jc w:val="both"/>
        <w:outlineLvl w:val="0"/>
        <w:rPr>
          <w:sz w:val="24"/>
          <w:lang w:val="ro-RO"/>
        </w:rPr>
      </w:pPr>
      <w:r w:rsidRPr="007C77FD">
        <w:rPr>
          <w:sz w:val="24"/>
          <w:lang w:val="ro-RO"/>
        </w:rPr>
        <w:tab/>
        <w:t xml:space="preserve">- etapa de implementare operaţională, în cadrul căreia vor fi desfăşurate activităţile principale. Etapa dată începe la intrarea în vigoare a Contractului de Finanţare şi se încheie la deschiderea etapei de încheiere; </w:t>
      </w:r>
    </w:p>
    <w:p w:rsidR="003B0636" w:rsidRPr="007C77FD" w:rsidRDefault="003B0636" w:rsidP="003B0636">
      <w:pPr>
        <w:ind w:left="709"/>
        <w:jc w:val="both"/>
        <w:outlineLvl w:val="0"/>
        <w:rPr>
          <w:sz w:val="24"/>
          <w:lang w:val="ro-RO"/>
        </w:rPr>
      </w:pPr>
      <w:r w:rsidRPr="007C77FD">
        <w:rPr>
          <w:sz w:val="24"/>
          <w:lang w:val="ro-RO"/>
        </w:rPr>
        <w:tab/>
        <w:t xml:space="preserve">- etapa de încheiere, în cadrul căreia va fi desfăşurat auditul financiar şi evaluarea, şi vor fi închise din punct de vedere tehnic şi financiar contractele şi devizele de cheltuieli de program pentru implementarea Contractului de Finanţare. Etapa dată se va încheia cel târziu după expirarea a 24 de luni din momentul încheierii etapei de implementare operaţională.   </w:t>
      </w:r>
    </w:p>
    <w:p w:rsidR="003B0636" w:rsidRPr="007C77FD" w:rsidRDefault="003B0636" w:rsidP="003B0636">
      <w:pPr>
        <w:jc w:val="both"/>
        <w:outlineLvl w:val="0"/>
        <w:rPr>
          <w:sz w:val="10"/>
          <w:szCs w:val="10"/>
          <w:lang w:val="ro-RO"/>
        </w:rPr>
      </w:pPr>
    </w:p>
    <w:p w:rsidR="003B0636" w:rsidRPr="007C77FD" w:rsidRDefault="003B0636" w:rsidP="003B0636">
      <w:pPr>
        <w:jc w:val="both"/>
        <w:outlineLvl w:val="0"/>
        <w:rPr>
          <w:sz w:val="24"/>
          <w:lang w:val="ro-RO"/>
        </w:rPr>
      </w:pPr>
      <w:r w:rsidRPr="007C77FD">
        <w:rPr>
          <w:sz w:val="24"/>
          <w:lang w:val="ro-RO"/>
        </w:rPr>
        <w:t>4.2.</w:t>
      </w:r>
      <w:r w:rsidRPr="007C77FD">
        <w:rPr>
          <w:sz w:val="24"/>
          <w:lang w:val="ro-RO"/>
        </w:rPr>
        <w:tab/>
        <w:t xml:space="preserve">Cheltuielile legate de activităţile principale vor fi eligibile pentru finanţare din partea UE numai dacă vor fi suportate în cadrul etapei de implementare operaţională. Cheltuielile legate de auditul financiar şi evaluare, şi de activităţile de închidere vor fi eligibile până la sfârşitul etapei de încheiere.  </w:t>
      </w:r>
    </w:p>
    <w:p w:rsidR="003B0636" w:rsidRPr="007C77FD" w:rsidRDefault="003B0636" w:rsidP="003B0636">
      <w:pPr>
        <w:jc w:val="both"/>
        <w:outlineLvl w:val="0"/>
        <w:rPr>
          <w:sz w:val="10"/>
          <w:szCs w:val="10"/>
          <w:lang w:val="ro-RO"/>
        </w:rPr>
      </w:pPr>
    </w:p>
    <w:p w:rsidR="003B0636" w:rsidRPr="007C77FD" w:rsidRDefault="003B0636" w:rsidP="003B0636">
      <w:pPr>
        <w:jc w:val="both"/>
        <w:outlineLvl w:val="0"/>
        <w:rPr>
          <w:sz w:val="24"/>
          <w:lang w:val="ro-RO"/>
        </w:rPr>
      </w:pPr>
      <w:r w:rsidRPr="007C77FD">
        <w:rPr>
          <w:sz w:val="24"/>
          <w:lang w:val="ro-RO"/>
        </w:rPr>
        <w:t>4.3.</w:t>
      </w:r>
      <w:r w:rsidRPr="007C77FD">
        <w:rPr>
          <w:sz w:val="24"/>
          <w:lang w:val="ro-RO"/>
        </w:rPr>
        <w:tab/>
        <w:t xml:space="preserve">Orice sold rămas de la contribuţia UE va fi automat anulat după şase luni din momentul finalizării perioadei de executare. </w:t>
      </w:r>
    </w:p>
    <w:p w:rsidR="003B0636" w:rsidRPr="007C77FD" w:rsidRDefault="003B0636" w:rsidP="003B0636">
      <w:pPr>
        <w:jc w:val="both"/>
        <w:outlineLvl w:val="0"/>
        <w:rPr>
          <w:sz w:val="10"/>
          <w:szCs w:val="10"/>
          <w:lang w:val="ro-RO"/>
        </w:rPr>
      </w:pPr>
    </w:p>
    <w:p w:rsidR="003B0636" w:rsidRPr="007C77FD" w:rsidRDefault="003B0636" w:rsidP="003B0636">
      <w:pPr>
        <w:jc w:val="both"/>
        <w:outlineLvl w:val="0"/>
        <w:rPr>
          <w:sz w:val="24"/>
          <w:lang w:val="ro-RO"/>
        </w:rPr>
      </w:pPr>
      <w:r w:rsidRPr="007C77FD">
        <w:rPr>
          <w:sz w:val="24"/>
          <w:lang w:val="ro-RO"/>
        </w:rPr>
        <w:t>4.4.</w:t>
      </w:r>
      <w:r w:rsidRPr="007C77FD">
        <w:rPr>
          <w:sz w:val="24"/>
          <w:lang w:val="ro-RO"/>
        </w:rPr>
        <w:tab/>
        <w:t xml:space="preserve">În cazuri excepţionale şi motivate în modul corespunzător, poate fi depusă o cerere pentru prelungirea etapei de implementare operaţională şi, corespunzător, a perioadei de executare. Dacă Beneficiarul va solicita prelungirea, cererea corespunzătoare trebuie să fie depusă cu cel puţin trei luni înainte de finalizarea etapei de implementare operaţională şi trebuie să fie aprobată de către Comisie înainte de data finalizării etapei date. </w:t>
      </w:r>
    </w:p>
    <w:p w:rsidR="003B0636" w:rsidRPr="007C77FD" w:rsidRDefault="003B0636" w:rsidP="003B0636">
      <w:pPr>
        <w:jc w:val="both"/>
        <w:outlineLvl w:val="0"/>
        <w:rPr>
          <w:sz w:val="10"/>
          <w:szCs w:val="10"/>
          <w:lang w:val="ro-RO"/>
        </w:rPr>
      </w:pPr>
    </w:p>
    <w:p w:rsidR="003B0636" w:rsidRPr="007C77FD" w:rsidRDefault="003B0636" w:rsidP="003B0636">
      <w:pPr>
        <w:jc w:val="both"/>
        <w:outlineLvl w:val="0"/>
        <w:rPr>
          <w:sz w:val="24"/>
          <w:lang w:val="ro-RO"/>
        </w:rPr>
      </w:pPr>
      <w:r w:rsidRPr="007C77FD">
        <w:rPr>
          <w:sz w:val="24"/>
          <w:lang w:val="ro-RO"/>
        </w:rPr>
        <w:t xml:space="preserve">4.5. În cazuri excepţionale şi motivate în modul corespunzător, şi după finalizarea etapei de implementare operaţională, poate fi depusă o cerere pentru prelungirea etapei de încheiere şi, corespunzător, a perioadei de executare. Dacă Beneficiarul va solicita prelungirea, cererea corespunzătoare trebuie să fie depusă cu cel puţin trei luni înainte de finalizarea etapei de încheiere şi trebuie să fie aprobată de către Comisie înainte de data finalizării etapei date. </w:t>
      </w:r>
    </w:p>
    <w:p w:rsidR="003B0636" w:rsidRPr="007C77FD" w:rsidRDefault="003B0636" w:rsidP="003B0636">
      <w:pPr>
        <w:jc w:val="both"/>
        <w:outlineLvl w:val="0"/>
        <w:rPr>
          <w:sz w:val="24"/>
          <w:lang w:val="ro-RO"/>
        </w:rPr>
      </w:pPr>
    </w:p>
    <w:p w:rsidR="003B0636" w:rsidRPr="007C77FD" w:rsidRDefault="003B0636" w:rsidP="003B0636">
      <w:pPr>
        <w:jc w:val="both"/>
        <w:outlineLvl w:val="0"/>
        <w:rPr>
          <w:sz w:val="24"/>
          <w:lang w:val="ro-RO"/>
        </w:rPr>
      </w:pPr>
    </w:p>
    <w:p w:rsidR="003B0636" w:rsidRPr="007C77FD" w:rsidRDefault="003B0636" w:rsidP="003B0636">
      <w:pPr>
        <w:tabs>
          <w:tab w:val="left" w:pos="3119"/>
        </w:tabs>
        <w:jc w:val="center"/>
        <w:rPr>
          <w:b/>
          <w:sz w:val="28"/>
          <w:lang w:val="ro-RO"/>
        </w:rPr>
      </w:pPr>
      <w:r w:rsidRPr="007C77FD">
        <w:rPr>
          <w:b/>
          <w:sz w:val="28"/>
          <w:lang w:val="ro-RO"/>
        </w:rPr>
        <w:t xml:space="preserve">TITLUL III – PLĂŢILE CE URMEAZĂ A FI EFECTUATE </w:t>
      </w:r>
    </w:p>
    <w:p w:rsidR="003B0636" w:rsidRPr="007C77FD" w:rsidRDefault="003B0636" w:rsidP="003B0636">
      <w:pPr>
        <w:tabs>
          <w:tab w:val="left" w:pos="3119"/>
        </w:tabs>
        <w:jc w:val="center"/>
        <w:rPr>
          <w:b/>
          <w:sz w:val="28"/>
          <w:lang w:val="ro-RO"/>
        </w:rPr>
      </w:pPr>
      <w:r w:rsidRPr="007C77FD">
        <w:rPr>
          <w:b/>
          <w:sz w:val="28"/>
          <w:lang w:val="ro-RO"/>
        </w:rPr>
        <w:t xml:space="preserve">DE CĂTRE COMISIE CĂTRE TERŢI   </w:t>
      </w:r>
    </w:p>
    <w:p w:rsidR="003B0636" w:rsidRPr="007C77FD" w:rsidRDefault="003B0636" w:rsidP="003B0636">
      <w:pPr>
        <w:keepNext/>
        <w:spacing w:before="360" w:after="360"/>
        <w:jc w:val="both"/>
        <w:outlineLvl w:val="0"/>
        <w:rPr>
          <w:b/>
          <w:sz w:val="24"/>
          <w:lang w:val="ro-RO"/>
        </w:rPr>
      </w:pPr>
      <w:r w:rsidRPr="007C77FD">
        <w:rPr>
          <w:b/>
          <w:sz w:val="24"/>
          <w:lang w:val="ro-RO"/>
        </w:rPr>
        <w:t xml:space="preserve">ARTICOLUL 5 – TERMENUL LIMITĂ PENTRU PLĂŢILE CE URMEAZĂ A FI </w:t>
      </w:r>
      <w:r w:rsidRPr="007C77FD">
        <w:rPr>
          <w:b/>
          <w:sz w:val="24"/>
          <w:lang w:val="ro-RO"/>
        </w:rPr>
        <w:tab/>
      </w:r>
      <w:r w:rsidRPr="007C77FD">
        <w:rPr>
          <w:b/>
          <w:sz w:val="24"/>
          <w:lang w:val="ro-RO"/>
        </w:rPr>
        <w:tab/>
        <w:t xml:space="preserve">       EFECTUATE DE CĂTRE COMISIE CĂTRE TERŢI   </w:t>
      </w:r>
    </w:p>
    <w:p w:rsidR="003B0636" w:rsidRPr="007C77FD" w:rsidRDefault="003B0636" w:rsidP="003B0636">
      <w:pPr>
        <w:spacing w:after="120"/>
        <w:jc w:val="both"/>
        <w:rPr>
          <w:sz w:val="24"/>
          <w:lang w:val="ro-RO"/>
        </w:rPr>
      </w:pPr>
      <w:r w:rsidRPr="007C77FD">
        <w:rPr>
          <w:sz w:val="24"/>
          <w:lang w:val="ro-RO"/>
        </w:rPr>
        <w:t>5.1</w:t>
      </w:r>
      <w:r w:rsidRPr="007C77FD">
        <w:rPr>
          <w:sz w:val="24"/>
          <w:lang w:val="ro-RO"/>
        </w:rPr>
        <w:tab/>
        <w:t xml:space="preserve">În cazul când Comisia va efectua plăţi în legătură cu contractele încheiate de către Beneficiar pentru implementarea Contractului de Finanţare, Beneficiarul se obligă să transmită Comisiei cererea de plată a contractorul nu mai târziu de 15 zile calendaristice după înregistrarea cererii admisibile de plată. Beneficiarul va înştiinţa Comisia despre data de înregistrare a cererii date. Cererea de plată nu este admisibilă dacă nu este îndeplinită cel puţin una din cerinţele </w:t>
      </w:r>
      <w:r w:rsidRPr="007C77FD">
        <w:rPr>
          <w:sz w:val="24"/>
          <w:lang w:val="ro-RO"/>
        </w:rPr>
        <w:lastRenderedPageBreak/>
        <w:t xml:space="preserve">esenţiale. Termenul limită pentru plăţi poate fi suspendat de către Comisie prin înştiinţarea Beneficiarului, în orice momentul în timpul perioadei indicate mai sus, despre faptul că cererea de plată nu poate fi îndeplinită sau din cazul că suma nu este cea corespunzătoare, sau din cazul că nu au fost prezentate documentele confirmative  corespunzătoare. Dacă Comisiei îi vor fi aduse la cunoştinţă informaţii care pun la îndoială eligibilitatea cheltuielilor conţinute în cererea de plată, Comisia poate suspenda termenul limită pentru efectuarea plăţii în scopul verificării ulterioare, inclusiv a unei verificări operative efectuate pentru a se asigura, înainte de efectuarea plăţii, că cheltuielile în cauză sunt într-adevăr eligibile. </w:t>
      </w:r>
    </w:p>
    <w:p w:rsidR="003B0636" w:rsidRPr="007C77FD" w:rsidRDefault="003B0636" w:rsidP="003B0636">
      <w:pPr>
        <w:spacing w:after="120"/>
        <w:jc w:val="both"/>
        <w:rPr>
          <w:sz w:val="24"/>
          <w:lang w:val="ro-RO"/>
        </w:rPr>
      </w:pPr>
      <w:r w:rsidRPr="007C77FD">
        <w:rPr>
          <w:sz w:val="24"/>
          <w:lang w:val="ro-RO"/>
        </w:rPr>
        <w:t>5.2.</w:t>
      </w:r>
      <w:r w:rsidRPr="007C77FD">
        <w:rPr>
          <w:sz w:val="24"/>
          <w:lang w:val="ro-RO"/>
        </w:rPr>
        <w:tab/>
        <w:t xml:space="preserve">Termenul limită menţionat în punctul 1 se aplică de asemenea atunci când plata este condiţionată de aprobarea unui raport. În asemenea cazuri cererile de plată pot fi considerate admisibile, însă termenul limită de plată va începe numai după ce Beneficiarul va aproba raportul sau expres, prin înştiinţarea contractorului, sau tacit, prin lăsarea termenului contractul de aprobare să expire fără să transmită contractorului unui document formal de suspendare a termenului dat. Beneficiarul va înştiinţa Comisia despre data de aprobare a raportului. </w:t>
      </w:r>
    </w:p>
    <w:p w:rsidR="003B0636" w:rsidRPr="007C77FD" w:rsidRDefault="003B0636" w:rsidP="003B0636">
      <w:pPr>
        <w:spacing w:after="120"/>
        <w:jc w:val="both"/>
        <w:rPr>
          <w:sz w:val="24"/>
          <w:lang w:val="ro-RO"/>
        </w:rPr>
      </w:pPr>
      <w:r w:rsidRPr="007C77FD">
        <w:rPr>
          <w:sz w:val="24"/>
          <w:lang w:val="ro-RO"/>
        </w:rPr>
        <w:t xml:space="preserve">5.3. În cazul unei întârzieri în transmiterea cererilor de plată din vina Beneficiarului, Comisia nu va fi obligată să achite contractului dobânda pentru întârzierea plăţii prevăzută în contracte, dobânda în cauză va fi achitată de către Beneficiar. </w:t>
      </w:r>
    </w:p>
    <w:p w:rsidR="003B0636" w:rsidRPr="007C77FD" w:rsidRDefault="003B0636" w:rsidP="003B0636">
      <w:pPr>
        <w:spacing w:after="120"/>
        <w:jc w:val="both"/>
        <w:rPr>
          <w:sz w:val="24"/>
          <w:lang w:val="ro-RO"/>
        </w:rPr>
      </w:pPr>
    </w:p>
    <w:p w:rsidR="003B0636" w:rsidRPr="007C77FD" w:rsidRDefault="003B0636" w:rsidP="003B0636">
      <w:pPr>
        <w:spacing w:after="120"/>
        <w:jc w:val="both"/>
        <w:rPr>
          <w:sz w:val="24"/>
          <w:lang w:val="ro-RO"/>
        </w:rPr>
      </w:pPr>
    </w:p>
    <w:p w:rsidR="003B0636" w:rsidRPr="007C77FD" w:rsidRDefault="003B0636" w:rsidP="003B0636">
      <w:pPr>
        <w:tabs>
          <w:tab w:val="left" w:pos="3119"/>
        </w:tabs>
        <w:jc w:val="center"/>
        <w:rPr>
          <w:b/>
          <w:sz w:val="28"/>
          <w:lang w:val="ro-RO"/>
        </w:rPr>
      </w:pPr>
      <w:r w:rsidRPr="007C77FD">
        <w:rPr>
          <w:b/>
          <w:sz w:val="28"/>
          <w:lang w:val="ro-RO"/>
        </w:rPr>
        <w:t xml:space="preserve">TITLUL IV – PLĂŢILE CE URMEAZĂ A FI EFECTUATE </w:t>
      </w:r>
    </w:p>
    <w:p w:rsidR="003B0636" w:rsidRPr="007C77FD" w:rsidRDefault="003B0636" w:rsidP="003B0636">
      <w:pPr>
        <w:tabs>
          <w:tab w:val="left" w:pos="3119"/>
        </w:tabs>
        <w:jc w:val="center"/>
        <w:rPr>
          <w:b/>
          <w:sz w:val="28"/>
          <w:lang w:val="ro-RO"/>
        </w:rPr>
      </w:pPr>
      <w:r w:rsidRPr="007C77FD">
        <w:rPr>
          <w:b/>
          <w:sz w:val="28"/>
          <w:lang w:val="ro-RO"/>
        </w:rPr>
        <w:t xml:space="preserve">DE CĂTRE BENEFICIAR CĂTRE TERŢI PRIN INTERMEDIUL DEVIZELOR DE CHELTUIELI DE PROGRAM ŞI ALOCĂRILE CE URMEAZĂ A FI EFECTUATE DE CĂTRE COMISIE      </w:t>
      </w:r>
    </w:p>
    <w:p w:rsidR="003B0636" w:rsidRPr="007C77FD" w:rsidRDefault="003B0636" w:rsidP="003B0636">
      <w:pPr>
        <w:tabs>
          <w:tab w:val="left" w:pos="3119"/>
        </w:tabs>
        <w:jc w:val="both"/>
        <w:rPr>
          <w:sz w:val="24"/>
          <w:lang w:val="ro-RO"/>
        </w:rPr>
      </w:pPr>
    </w:p>
    <w:p w:rsidR="003B0636" w:rsidRPr="007C77FD" w:rsidRDefault="003B0636" w:rsidP="003B0636">
      <w:pPr>
        <w:keepNext/>
        <w:spacing w:before="360" w:after="360"/>
        <w:jc w:val="both"/>
        <w:rPr>
          <w:b/>
          <w:sz w:val="24"/>
          <w:lang w:val="ro-RO"/>
        </w:rPr>
      </w:pPr>
      <w:r w:rsidRPr="007C77FD">
        <w:rPr>
          <w:b/>
          <w:sz w:val="24"/>
          <w:lang w:val="ro-RO"/>
        </w:rPr>
        <w:t xml:space="preserve">ARTICOLUL 6 – PRINCIPII GENERALE  </w:t>
      </w:r>
    </w:p>
    <w:p w:rsidR="003B0636" w:rsidRPr="007C77FD" w:rsidRDefault="003B0636" w:rsidP="003B0636">
      <w:pPr>
        <w:spacing w:after="120"/>
        <w:jc w:val="both"/>
        <w:rPr>
          <w:sz w:val="24"/>
          <w:lang w:val="ro-RO"/>
        </w:rPr>
      </w:pPr>
      <w:r w:rsidRPr="007C77FD">
        <w:rPr>
          <w:sz w:val="24"/>
          <w:lang w:val="ro-RO"/>
        </w:rPr>
        <w:t>6.1.</w:t>
      </w:r>
      <w:r w:rsidRPr="007C77FD">
        <w:rPr>
          <w:sz w:val="24"/>
          <w:lang w:val="ro-RO"/>
        </w:rPr>
        <w:tab/>
        <w:t xml:space="preserve">La efectuarea de către Beneficiar a plăţilor către terţi, este necesară întocmirea şi aprobarea preliminară a devizelor de cheltuieli de program.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 xml:space="preserve">6.2. Devizul de cheltuieli de program este un document în care se conţine programul de măsuri ce urmează a fi îndeplinite şi resursele umane şi materiale necesare, bugetul corespunzător şi acţiunile tehnice şi administrative detaliate pentru implementare în scopul executării decentralizate a unui proiect/program în cadrul unei perioade specificate prin muncă directă şi/sau prin intermediul achiziţiilor publice şi/sau acordării de granturi.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 xml:space="preserve">6.3. Toate devizele de cheltuieli de program pentru implementarea Contractului de Finanţare trebuie să fie în conformitate cu procedurile şi documentele standard prevăzute de Comisie, în vigoare la momentul  adoptării devizului de cheltuieli de program în cauză. </w:t>
      </w:r>
    </w:p>
    <w:p w:rsidR="003B0636" w:rsidRPr="007C77FD" w:rsidRDefault="003B0636" w:rsidP="003B0636">
      <w:pPr>
        <w:keepNext/>
        <w:spacing w:before="360" w:after="360"/>
        <w:jc w:val="both"/>
        <w:rPr>
          <w:b/>
          <w:sz w:val="24"/>
          <w:lang w:val="ro-RO"/>
        </w:rPr>
      </w:pPr>
      <w:r w:rsidRPr="007C77FD">
        <w:rPr>
          <w:b/>
          <w:sz w:val="24"/>
          <w:lang w:val="ro-RO"/>
        </w:rPr>
        <w:t xml:space="preserve">ARTICOLUL 7 – DEBURSAREA   </w:t>
      </w:r>
    </w:p>
    <w:p w:rsidR="003B0636" w:rsidRPr="007C77FD" w:rsidRDefault="003B0636" w:rsidP="003B0636">
      <w:pPr>
        <w:spacing w:after="120"/>
        <w:jc w:val="both"/>
        <w:rPr>
          <w:sz w:val="24"/>
          <w:lang w:val="ro-RO"/>
        </w:rPr>
      </w:pPr>
      <w:r w:rsidRPr="007C77FD">
        <w:rPr>
          <w:sz w:val="24"/>
          <w:lang w:val="ro-RO"/>
        </w:rPr>
        <w:t>7.1.</w:t>
      </w:r>
      <w:r w:rsidRPr="007C77FD">
        <w:rPr>
          <w:sz w:val="24"/>
          <w:lang w:val="ro-RO"/>
        </w:rPr>
        <w:tab/>
        <w:t xml:space="preserve">Comisia va transfera mijloacele financiare nu mai târziu de 45 de zile după data la care va înregistra o cerere admisibilă de plată de la Beneficiar. Cererea de plată nu este admisibilă dacă nu este îndeplinită cel puţin una din cerinţele esenţiale. Termenul limită pentru plăţi poate fi suspendat de către Comisie prin înştiinţarea Beneficiarului, în orice momentul în timpul perioadei indicate mai sus, despre faptul că cererea de plată nu poate fi îndeplinită sau din cazul că suma nu este cea corespunzătoare, sau din cazul că nu au fost prezentate documentele confirmative  </w:t>
      </w:r>
      <w:r w:rsidRPr="007C77FD">
        <w:rPr>
          <w:sz w:val="24"/>
          <w:lang w:val="ro-RO"/>
        </w:rPr>
        <w:lastRenderedPageBreak/>
        <w:t xml:space="preserve">corespunzătoare. Dacă Comisiei îi vor fi aduse la cunoştinţă informaţii care pun la îndoială eligibilitatea cheltuielilor conţinute în cererea de plată, Comisia poate suspenda termenul limită pentru efectuarea plăţii în scopul verificării ulterioare, inclusiv a unei verificări operative efectuate pentru a se asigura, înainte de efectuarea plăţii, că cheltuielile în cauză sunt într-adevăr eligibile. Comisia va înştiinţa Beneficiarul cât mai curând posibil.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7.2.</w:t>
      </w:r>
      <w:r w:rsidRPr="007C77FD">
        <w:rPr>
          <w:sz w:val="24"/>
          <w:lang w:val="ro-RO"/>
        </w:rPr>
        <w:tab/>
        <w:t xml:space="preserve">Comisia va efectua plăţile la un cont bancar în euro, deschis la o instituţie financiară aprobată de Comisie.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 xml:space="preserve">7.3. </w:t>
      </w:r>
      <w:r w:rsidRPr="007C77FD">
        <w:rPr>
          <w:sz w:val="24"/>
          <w:lang w:val="ro-RO"/>
        </w:rPr>
        <w:tab/>
        <w:t>Beneficiarul garantează că mijloacele financiare achitate de către Comisie ca pre-finanţare pot fi identificate în contul său bancar.</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7.4.</w:t>
      </w:r>
      <w:r w:rsidRPr="007C77FD">
        <w:rPr>
          <w:sz w:val="24"/>
          <w:lang w:val="ro-RO"/>
        </w:rPr>
        <w:tab/>
        <w:t xml:space="preserve">Transferurile în euro, în caz de necesitate, vor fi convertite în valuta naţională a Beneficiarului la momentul când plăţile trebuie să fie efectuate de către Beneficiar, conform cursului de schimb al băncii în vigoare la data efectuării plăţii de către Beneficiar.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 xml:space="preserve">7.5. Pentru mijloacele financiare achitate de către Comisie la contul bancar în cauză va fi calculată dobândă sau beneficii echivalente. Beneficiarul va înştiinţa Comisia despre dobânda sau beneficiile echivalente acumulate pentru mijloacele financiare în cauză cel puţin o dată pe an.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 xml:space="preserve">7.6. </w:t>
      </w:r>
      <w:r w:rsidRPr="007C77FD">
        <w:rPr>
          <w:sz w:val="24"/>
          <w:lang w:val="ro-RO"/>
        </w:rPr>
        <w:tab/>
        <w:t xml:space="preserve">Dobânda sau beneficiile echivalente acumulate pentru mijloacele financiare achitate în valoare de peste două sute cincizeci de mii de euro va fi restituită Comisiei în termen de 45 de zile din momentul primirii cererii de la Comisie.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 xml:space="preserve">7.7. </w:t>
      </w:r>
      <w:r w:rsidRPr="007C77FD">
        <w:rPr>
          <w:sz w:val="24"/>
          <w:lang w:val="ro-RO"/>
        </w:rPr>
        <w:tab/>
        <w:t xml:space="preserve">Sumele conţinute în devizele de cheltuieli de program care nu duc la transferuri de mijloace financiare în terme de trei ani din momentul semnării lor vor fi anulate. </w:t>
      </w:r>
    </w:p>
    <w:p w:rsidR="003B0636" w:rsidRPr="007C77FD" w:rsidRDefault="003B0636" w:rsidP="003B0636">
      <w:pPr>
        <w:tabs>
          <w:tab w:val="left" w:pos="3119"/>
        </w:tabs>
        <w:jc w:val="center"/>
        <w:rPr>
          <w:b/>
          <w:sz w:val="28"/>
          <w:lang w:val="ro-RO"/>
        </w:rPr>
      </w:pPr>
      <w:r w:rsidRPr="007C77FD">
        <w:rPr>
          <w:b/>
          <w:sz w:val="28"/>
          <w:lang w:val="ro-RO"/>
        </w:rPr>
        <w:t xml:space="preserve">TITLUL V – ÎNCHEIEREA CONTRACTELOR ŞI OFERIREA GRANTURILOR </w:t>
      </w:r>
    </w:p>
    <w:p w:rsidR="003B0636" w:rsidRPr="007C77FD" w:rsidRDefault="003B0636" w:rsidP="003B0636">
      <w:pPr>
        <w:tabs>
          <w:tab w:val="left" w:pos="3119"/>
        </w:tabs>
        <w:jc w:val="both"/>
        <w:rPr>
          <w:sz w:val="24"/>
          <w:lang w:val="ro-RO"/>
        </w:rPr>
      </w:pPr>
    </w:p>
    <w:p w:rsidR="003B0636" w:rsidRPr="007C77FD" w:rsidRDefault="003B0636" w:rsidP="003B0636">
      <w:pPr>
        <w:keepNext/>
        <w:spacing w:before="360" w:after="360"/>
        <w:jc w:val="both"/>
        <w:rPr>
          <w:b/>
          <w:sz w:val="24"/>
          <w:lang w:val="ro-RO"/>
        </w:rPr>
      </w:pPr>
      <w:r w:rsidRPr="007C77FD">
        <w:rPr>
          <w:b/>
          <w:sz w:val="24"/>
          <w:lang w:val="ro-RO"/>
        </w:rPr>
        <w:t xml:space="preserve">ARTICOLUL 8 – PRINCIPII GENERALE  </w:t>
      </w:r>
    </w:p>
    <w:p w:rsidR="003B0636" w:rsidRPr="007C77FD" w:rsidRDefault="003B0636" w:rsidP="003B0636">
      <w:pPr>
        <w:spacing w:after="120"/>
        <w:jc w:val="both"/>
        <w:rPr>
          <w:sz w:val="24"/>
          <w:lang w:val="ro-RO"/>
        </w:rPr>
      </w:pPr>
      <w:r w:rsidRPr="007C77FD">
        <w:rPr>
          <w:sz w:val="24"/>
          <w:lang w:val="ro-RO"/>
        </w:rPr>
        <w:t>8.1.</w:t>
      </w:r>
      <w:r w:rsidRPr="007C77FD">
        <w:rPr>
          <w:sz w:val="24"/>
          <w:lang w:val="ro-RO"/>
        </w:rPr>
        <w:tab/>
        <w:t xml:space="preserve">Toate contractele pentru implementarea Contractului de Finanţare trebuie să fie încheiate şi implementate în conformitate cu procedurile şi documentele standard prevăzute şi  publicate de către Comisie pentru implementarea operaţiunilor externe, în vigoare la momentul lansării procedurii în cauză. </w:t>
      </w:r>
    </w:p>
    <w:p w:rsidR="003B0636" w:rsidRPr="007C77FD" w:rsidRDefault="003B0636" w:rsidP="003B0636">
      <w:pPr>
        <w:spacing w:after="120"/>
        <w:jc w:val="both"/>
        <w:rPr>
          <w:sz w:val="24"/>
          <w:lang w:val="ro-RO"/>
        </w:rPr>
      </w:pPr>
      <w:r w:rsidRPr="007C77FD">
        <w:rPr>
          <w:sz w:val="24"/>
          <w:lang w:val="ro-RO"/>
        </w:rPr>
        <w:t>8.2.</w:t>
      </w:r>
      <w:r w:rsidRPr="007C77FD">
        <w:rPr>
          <w:sz w:val="24"/>
          <w:lang w:val="ro-RO"/>
        </w:rPr>
        <w:tab/>
        <w:t>Beneficiarul va folosi limba din prezentul Acord de Finanțare la atribuirea contractelor de achiziții publice și subvenții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8.3</w:t>
      </w:r>
      <w:r w:rsidRPr="007C77FD">
        <w:rPr>
          <w:sz w:val="24"/>
          <w:lang w:val="ro-RO"/>
        </w:rPr>
        <w:tab/>
        <w:t xml:space="preserve">În cazul contractelor decentralizate, Beneficiarul va înştiinţa Comisia dacă un candidat, o licitație sau un aplicant este în situația de a fi exclus de la participarea în procedurile de atribuire, în conformitate cu prevederile relevante din Regulamentul Financiar aplicate bugetului general al Uniunii Europene sau dacă contractorul se face vinovat de prezentarea declaraţiilor false, a admis erori substanţiale sau a comis neregularităţi şi fraudă, sau s-a stabilit că el îşi încalcă substanţial obligaţiile contractuale.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ab/>
        <w:t xml:space="preserve">În asemenea cazuri, fără prejudiciu pentru dreptul Comisie de a impune penalităţi administrative şi financiare în conformitate cu Regulamentul Financiar aplicabil pentru bugetul general al Uniunii Europene şi cu prevederile corespunzătoare aplicabile faţă de Fondul European pentru Dezvoltare (FED), Beneficiarul este în drept să impună penalităţi financiare faţă de contractorii menţionaţi în prevedere conform punctului „Penalităţi Administrative şi Financiare” </w:t>
      </w:r>
      <w:r w:rsidRPr="007C77FD">
        <w:rPr>
          <w:sz w:val="24"/>
          <w:lang w:val="ro-RO"/>
        </w:rPr>
        <w:lastRenderedPageBreak/>
        <w:t xml:space="preserve">din Condiţiile Generale pentru contracte decentralizate, în conformitate cu propriile sale reguli şi proceduri, cu respectarea procedurii adversariale şi asigurarea dreptului de apărare al contractorului. </w:t>
      </w:r>
    </w:p>
    <w:p w:rsidR="003B0636" w:rsidRPr="007C77FD" w:rsidRDefault="003B0636" w:rsidP="003B0636">
      <w:pPr>
        <w:spacing w:after="120"/>
        <w:jc w:val="both"/>
        <w:rPr>
          <w:sz w:val="24"/>
          <w:lang w:val="ro-RO"/>
        </w:rPr>
      </w:pPr>
      <w:r w:rsidRPr="007C77FD">
        <w:rPr>
          <w:sz w:val="24"/>
          <w:lang w:val="ro-RO"/>
        </w:rPr>
        <w:t>8.4</w:t>
      </w:r>
      <w:r w:rsidRPr="007C77FD">
        <w:rPr>
          <w:sz w:val="24"/>
          <w:lang w:val="ro-RO"/>
        </w:rPr>
        <w:tab/>
        <w:t>Beneficiarul se obligă să ia toate măsurile corespunzătoare pentru a corecta orice practici de corupţie activă sau pasivă la orice etapă a procedurii de încheiere a contractelor sau oferire a granturilor, sau a implementării contractelor în cauză. „Corupţie pasivă” înseamnă acţiunea intenţionată a unui funcţionar care, direct sau printr-un intermediar, solicită sau primeşte avantaje de orice fel, pentru el sau pentru un terţ, sau acceptă o promisiune referitor la un asemenea avantaj, pentru îndeplinirea sau abţinerea de la îndeplinirea unei acţiuni în conformitate cu obligaţiile sale sau în exerciţiul funcţiunii sale cu încălcarea obligaţiilor sale oficiale, care rezultă sau poate rezulta în prejudicierea intereselor financiare ale UE. „Corupţie activă” înseamnă acţiunea intenţionată a oricărei persoane care promite sau oferă direct sau printr-un intermediar, un avantaj de orice fel unui funcţionar, destinat funcţionarului în cauză sau unui terţ, pentru ca acesta să întreprindă sau să se abţină de la întreprinderea unei acţiuni în conformitate cu obligaţiile sale sau în exerciţiul funcţiunii sale cu încălcarea obligaţiilor sale oficiale, care rezultă sau poate rezulta în prejudicierea intereselor financiare ale UE.</w:t>
      </w:r>
    </w:p>
    <w:p w:rsidR="003B0636" w:rsidRPr="007C77FD" w:rsidRDefault="003B0636" w:rsidP="003B0636">
      <w:pPr>
        <w:keepNext/>
        <w:spacing w:before="360" w:after="360"/>
        <w:jc w:val="both"/>
        <w:rPr>
          <w:b/>
          <w:sz w:val="24"/>
          <w:lang w:val="ro-RO"/>
        </w:rPr>
      </w:pPr>
      <w:r w:rsidRPr="007C77FD">
        <w:rPr>
          <w:b/>
          <w:sz w:val="24"/>
          <w:lang w:val="ro-RO"/>
        </w:rPr>
        <w:t xml:space="preserve">ARTICOLUL 9 – TERMENUL LIMITĂ PENTRU SEMNAREA CONTRACTELOR DE IMPLEMENTARE A CONTRACTULUI DE FINANŢARE    </w:t>
      </w:r>
    </w:p>
    <w:p w:rsidR="003B0636" w:rsidRPr="007C77FD" w:rsidRDefault="003B0636" w:rsidP="003B0636">
      <w:pPr>
        <w:spacing w:after="120"/>
        <w:jc w:val="both"/>
        <w:rPr>
          <w:sz w:val="24"/>
          <w:lang w:val="ro-RO"/>
        </w:rPr>
      </w:pPr>
      <w:r w:rsidRPr="007C77FD">
        <w:rPr>
          <w:sz w:val="24"/>
          <w:lang w:val="ro-RO"/>
        </w:rPr>
        <w:t>9.1.</w:t>
      </w:r>
      <w:r w:rsidRPr="007C77FD">
        <w:rPr>
          <w:sz w:val="24"/>
          <w:lang w:val="ro-RO"/>
        </w:rPr>
        <w:tab/>
        <w:t xml:space="preserve">Cu excepția acelor componente ale Acordului Financiar puse implementate sub un Management Comun ori un Management Indirect Centralizat, contractele pentru implementarea Contractului de Finanţare trebuie să fie semnate de către ambele părţi în termen de trei ani din momentul intrării în vigoare a Contractului de Finanţare. Termenul în cauză nu poate fi prelungit.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 xml:space="preserve">9.2. </w:t>
      </w:r>
      <w:r w:rsidRPr="007C77FD">
        <w:rPr>
          <w:sz w:val="24"/>
          <w:lang w:val="ro-RO"/>
        </w:rPr>
        <w:tab/>
        <w:t>Prevederile de mai sus nu se aplică faţă de:</w:t>
      </w:r>
    </w:p>
    <w:p w:rsidR="003B0636" w:rsidRPr="007C77FD" w:rsidRDefault="003B0636" w:rsidP="003B0636">
      <w:pPr>
        <w:numPr>
          <w:ilvl w:val="0"/>
          <w:numId w:val="1"/>
        </w:numPr>
        <w:spacing w:after="120"/>
        <w:jc w:val="both"/>
        <w:rPr>
          <w:sz w:val="24"/>
          <w:lang w:val="ro-RO"/>
        </w:rPr>
      </w:pPr>
      <w:r w:rsidRPr="007C77FD">
        <w:rPr>
          <w:sz w:val="24"/>
          <w:lang w:val="ro-RO"/>
        </w:rPr>
        <w:t>contractele de audit şi evaluare, care pot fi semnate mai târziu;</w:t>
      </w:r>
    </w:p>
    <w:p w:rsidR="003B0636" w:rsidRPr="007C77FD" w:rsidRDefault="003B0636" w:rsidP="003B0636">
      <w:pPr>
        <w:numPr>
          <w:ilvl w:val="0"/>
          <w:numId w:val="1"/>
        </w:numPr>
        <w:spacing w:after="120"/>
        <w:jc w:val="both"/>
        <w:rPr>
          <w:sz w:val="24"/>
          <w:lang w:val="ro-RO"/>
        </w:rPr>
      </w:pPr>
      <w:r w:rsidRPr="007C77FD">
        <w:rPr>
          <w:sz w:val="24"/>
          <w:lang w:val="ro-RO"/>
        </w:rPr>
        <w:t xml:space="preserve"> faţă de modificările la contractele deja semnate;â</w:t>
      </w:r>
    </w:p>
    <w:p w:rsidR="003B0636" w:rsidRPr="007C77FD" w:rsidRDefault="003B0636" w:rsidP="003B0636">
      <w:pPr>
        <w:numPr>
          <w:ilvl w:val="0"/>
          <w:numId w:val="1"/>
        </w:numPr>
        <w:spacing w:after="120"/>
        <w:jc w:val="both"/>
        <w:rPr>
          <w:sz w:val="24"/>
          <w:lang w:val="ro-RO"/>
        </w:rPr>
      </w:pPr>
      <w:r w:rsidRPr="007C77FD">
        <w:rPr>
          <w:sz w:val="24"/>
          <w:lang w:val="ro-RO"/>
        </w:rPr>
        <w:t>contractele încheiate după rezilierea anticipată a unui contract existent și</w:t>
      </w:r>
    </w:p>
    <w:p w:rsidR="003B0636" w:rsidRPr="007C77FD" w:rsidRDefault="003B0636" w:rsidP="003B0636">
      <w:pPr>
        <w:numPr>
          <w:ilvl w:val="0"/>
          <w:numId w:val="1"/>
        </w:numPr>
        <w:spacing w:after="120"/>
        <w:jc w:val="both"/>
        <w:rPr>
          <w:sz w:val="24"/>
          <w:lang w:val="ro-RO"/>
        </w:rPr>
      </w:pPr>
      <w:r w:rsidRPr="007C77FD">
        <w:rPr>
          <w:sz w:val="24"/>
          <w:lang w:val="ro-RO"/>
        </w:rPr>
        <w:t xml:space="preserve"> cazuri de schimbare a entității însărcinate cu atribuții de executare a bugetului</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9.3.</w:t>
      </w:r>
      <w:r w:rsidRPr="007C77FD">
        <w:rPr>
          <w:sz w:val="24"/>
          <w:lang w:val="ro-RO"/>
        </w:rPr>
        <w:tab/>
        <w:t xml:space="preserve">La expirarea a trei ani din momentul intrării în vigoare a Contractului de Finanţare, orice sold pentru care nu au fost semnate contracte, cu excepția celor prevăzute în articolul 9.2 mai sus, va fi anulat.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9.4.</w:t>
      </w:r>
      <w:r w:rsidRPr="007C77FD">
        <w:rPr>
          <w:sz w:val="24"/>
          <w:lang w:val="ro-RO"/>
        </w:rPr>
        <w:tab/>
        <w:t xml:space="preserve">Prevederea de mai sus nu se aplică pentru soldurile pentru rezervele pentru pierderi extraordinare.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9.5.</w:t>
      </w:r>
      <w:r w:rsidRPr="007C77FD">
        <w:rPr>
          <w:sz w:val="24"/>
          <w:lang w:val="ro-RO"/>
        </w:rPr>
        <w:tab/>
        <w:t xml:space="preserve">Contractul care nu duce la efectuarea nici unei plăţi în termen de trei ani din momentul semnării lui va fi reziliat automat şi finanţarea conform contractului dat va fi anulată. </w:t>
      </w:r>
    </w:p>
    <w:p w:rsidR="003B0636" w:rsidRPr="007C77FD" w:rsidRDefault="003B0636" w:rsidP="003B0636">
      <w:pPr>
        <w:spacing w:after="120"/>
        <w:jc w:val="both"/>
        <w:rPr>
          <w:sz w:val="24"/>
          <w:lang w:val="ro-RO"/>
        </w:rPr>
      </w:pPr>
    </w:p>
    <w:p w:rsidR="003B0636" w:rsidRPr="007C77FD" w:rsidRDefault="003B0636" w:rsidP="003B0636">
      <w:pPr>
        <w:keepNext/>
        <w:spacing w:before="360" w:after="360"/>
        <w:jc w:val="both"/>
        <w:rPr>
          <w:b/>
          <w:sz w:val="24"/>
          <w:lang w:val="ro-RO"/>
        </w:rPr>
      </w:pPr>
      <w:r w:rsidRPr="007C77FD">
        <w:rPr>
          <w:b/>
          <w:sz w:val="24"/>
          <w:lang w:val="ro-RO"/>
        </w:rPr>
        <w:t xml:space="preserve">ARTICOLUL 10 – ELIGIBILITATEA     </w:t>
      </w:r>
    </w:p>
    <w:p w:rsidR="003B0636" w:rsidRPr="007C77FD" w:rsidRDefault="003B0636" w:rsidP="003B0636">
      <w:pPr>
        <w:spacing w:after="120"/>
        <w:jc w:val="both"/>
        <w:rPr>
          <w:sz w:val="24"/>
          <w:lang w:val="ro-RO"/>
        </w:rPr>
      </w:pPr>
      <w:r w:rsidRPr="007C77FD">
        <w:rPr>
          <w:sz w:val="24"/>
          <w:lang w:val="ro-RO"/>
        </w:rPr>
        <w:t>10.1.</w:t>
      </w:r>
      <w:r w:rsidRPr="007C77FD">
        <w:rPr>
          <w:sz w:val="24"/>
          <w:lang w:val="ro-RO"/>
        </w:rPr>
        <w:tab/>
        <w:t xml:space="preserve">Participarea la invitaţiile la tenderele organizate pentru încheierea contractelor de îndeplinire a lucrărilor, de livrare sau de prestare a serviciilor şi la invitaţiile de prezentare a ofertelor va fi deschisă în termeni egali pentru toate persoanele fizice şi juridice din Statele membre ale UE şi, în conformitate cu prevederile specifice conţinute în documentele de bază ce </w:t>
      </w:r>
      <w:r w:rsidRPr="007C77FD">
        <w:rPr>
          <w:sz w:val="24"/>
          <w:lang w:val="ro-RO"/>
        </w:rPr>
        <w:lastRenderedPageBreak/>
        <w:t xml:space="preserve">reglementează sectorul de cooperare vizat, pentru toate persoanele fizice şi juridice din ţările terţe beneficiar sau din orice alte ţări terţe expres menţionat în documentele în cauză.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10.2.</w:t>
      </w:r>
      <w:r w:rsidRPr="007C77FD">
        <w:rPr>
          <w:sz w:val="24"/>
          <w:lang w:val="ro-RO"/>
        </w:rPr>
        <w:tab/>
        <w:t xml:space="preserve">În baza unor condiţii speciale indicate în  documentele de bază ce reglementează sectorul de cooperare vizat, poate fi luată hotărârea de a permite cetăţenilor din ţările terţi, cu excepţia celor menţionate în punctul 1, să participe la tenderele pentru încheierea contractelor.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10.3.</w:t>
      </w:r>
      <w:r w:rsidRPr="007C77FD">
        <w:rPr>
          <w:sz w:val="24"/>
          <w:lang w:val="ro-RO"/>
        </w:rPr>
        <w:tab/>
        <w:t xml:space="preserve">Bunurile şi materialele finanţate de UE şi necesare pentru încheierea contractelor de îndeplinire a lucrărilor, furnizare şi prestare a serviciilor şi pentru procedurile de achiziţie lansate de beneficiarii grantului pentru executarea acţiunii finanţate trebuie să fie primite din ţările eligibile pentru participate conform condiţiilor stipulate în primele două puncte, cu excepţia cazurilor când este prevăzut altceva în documentul de bază. </w:t>
      </w:r>
    </w:p>
    <w:p w:rsidR="003B0636" w:rsidRPr="007C77FD" w:rsidRDefault="003B0636" w:rsidP="003B0636">
      <w:pPr>
        <w:spacing w:after="120"/>
        <w:jc w:val="both"/>
        <w:rPr>
          <w:sz w:val="24"/>
          <w:lang w:val="ro-RO"/>
        </w:rPr>
      </w:pPr>
    </w:p>
    <w:p w:rsidR="003B0636" w:rsidRPr="007C77FD" w:rsidRDefault="003B0636" w:rsidP="003B0636">
      <w:pPr>
        <w:keepNext/>
        <w:spacing w:before="360" w:after="360"/>
        <w:jc w:val="both"/>
        <w:rPr>
          <w:b/>
          <w:sz w:val="24"/>
          <w:lang w:val="ro-RO"/>
        </w:rPr>
      </w:pPr>
      <w:r w:rsidRPr="007C77FD">
        <w:rPr>
          <w:b/>
          <w:sz w:val="24"/>
          <w:lang w:val="ro-RO"/>
        </w:rPr>
        <w:t xml:space="preserve">ARTICOLUL 11 – PUBLICAREA INFORMAŢIEI      </w:t>
      </w:r>
    </w:p>
    <w:p w:rsidR="003B0636" w:rsidRPr="007C77FD" w:rsidRDefault="003B0636" w:rsidP="003B0636">
      <w:pPr>
        <w:spacing w:after="120"/>
        <w:jc w:val="both"/>
        <w:rPr>
          <w:sz w:val="24"/>
          <w:lang w:val="ro-RO"/>
        </w:rPr>
      </w:pPr>
      <w:r w:rsidRPr="007C77FD">
        <w:rPr>
          <w:sz w:val="24"/>
          <w:lang w:val="ro-RO"/>
        </w:rPr>
        <w:t>11.1.</w:t>
      </w:r>
      <w:r w:rsidRPr="007C77FD">
        <w:rPr>
          <w:sz w:val="24"/>
          <w:lang w:val="ro-RO"/>
        </w:rPr>
        <w:tab/>
        <w:t xml:space="preserve">Beneficiarul se obligă să publice anual, într-un spaţiu special convenit şi uşor accesibil pe site-ul său internet, titlul fiecărui contract finanţat în baza Contractului de Finanţare, numele şi naţionalitatea beneficiarului grantului sau câştigătorului tenderului, precum şi suma grantului sau contractului corespunzător.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 xml:space="preserve">11.2. </w:t>
      </w:r>
      <w:r w:rsidRPr="007C77FD">
        <w:rPr>
          <w:sz w:val="24"/>
          <w:lang w:val="ro-RO"/>
        </w:rPr>
        <w:tab/>
        <w:t xml:space="preserve">Dacă publicarea dată în internet este imposibilă, informaţia trebuie să fie publicată prin intermediul oricăror alte mijloace corespunzătoare, inclusiv în ziarul oficial al Beneficiarului. Publicarea va fi efectuată în prima jumătate a anului ce urmează după închiderea anului în cadrul căruia au fost încheiate contracte şi oferite granturi de către beneficiar. Beneficiarul va comunica Comisiei adresa locului de publicare, şi va fi făcută referinţă la adresa dată în spaţul special dedicat pe site-ul internet al Comisiei.  Dacă informaţia va fi publicată în alt mod, Beneficiarul va oferi Comisiei detalii complete despre mijloacele folosite. </w:t>
      </w:r>
    </w:p>
    <w:p w:rsidR="003B0636" w:rsidRPr="007C77FD" w:rsidRDefault="003B0636" w:rsidP="003B0636">
      <w:pPr>
        <w:spacing w:after="120"/>
        <w:jc w:val="both"/>
        <w:rPr>
          <w:sz w:val="24"/>
          <w:lang w:val="ro-RO"/>
        </w:rPr>
      </w:pPr>
    </w:p>
    <w:p w:rsidR="003B0636" w:rsidRPr="007C77FD" w:rsidRDefault="003B0636" w:rsidP="003B0636">
      <w:pPr>
        <w:spacing w:after="120"/>
        <w:jc w:val="both"/>
        <w:rPr>
          <w:sz w:val="24"/>
          <w:lang w:val="ro-RO"/>
        </w:rPr>
      </w:pPr>
    </w:p>
    <w:p w:rsidR="003B0636" w:rsidRPr="007C77FD" w:rsidRDefault="003B0636" w:rsidP="003B0636">
      <w:pPr>
        <w:tabs>
          <w:tab w:val="left" w:pos="3119"/>
        </w:tabs>
        <w:jc w:val="center"/>
        <w:rPr>
          <w:b/>
          <w:sz w:val="28"/>
          <w:lang w:val="ro-RO"/>
        </w:rPr>
      </w:pPr>
      <w:r w:rsidRPr="007C77FD">
        <w:rPr>
          <w:b/>
          <w:sz w:val="28"/>
          <w:lang w:val="ro-RO"/>
        </w:rPr>
        <w:t xml:space="preserve">TITLUL VI – REGULI APLICABILE FAŢĂ DE ÎNDEPLINIREA CONTRACTELOR  </w:t>
      </w:r>
    </w:p>
    <w:p w:rsidR="003B0636" w:rsidRPr="007C77FD" w:rsidRDefault="003B0636" w:rsidP="003B0636">
      <w:pPr>
        <w:tabs>
          <w:tab w:val="left" w:pos="3119"/>
        </w:tabs>
        <w:jc w:val="both"/>
        <w:rPr>
          <w:sz w:val="24"/>
          <w:lang w:val="ro-RO"/>
        </w:rPr>
      </w:pPr>
    </w:p>
    <w:p w:rsidR="003B0636" w:rsidRPr="007C77FD" w:rsidRDefault="003B0636" w:rsidP="003B0636">
      <w:pPr>
        <w:keepNext/>
        <w:spacing w:before="360" w:after="360"/>
        <w:jc w:val="both"/>
        <w:rPr>
          <w:b/>
          <w:sz w:val="24"/>
          <w:lang w:val="ro-RO"/>
        </w:rPr>
      </w:pPr>
      <w:r w:rsidRPr="007C77FD">
        <w:rPr>
          <w:b/>
          <w:sz w:val="24"/>
          <w:lang w:val="ro-RO"/>
        </w:rPr>
        <w:t xml:space="preserve">ARTICOLUL 12 – DREPTUL LA ŞEDERE ŞI REŞEDINŢĂ   </w:t>
      </w:r>
    </w:p>
    <w:p w:rsidR="003B0636" w:rsidRPr="007C77FD" w:rsidRDefault="003B0636" w:rsidP="003B0636">
      <w:pPr>
        <w:spacing w:after="120"/>
        <w:jc w:val="both"/>
        <w:rPr>
          <w:sz w:val="24"/>
          <w:lang w:val="ro-RO"/>
        </w:rPr>
      </w:pPr>
      <w:r w:rsidRPr="007C77FD">
        <w:rPr>
          <w:sz w:val="24"/>
          <w:lang w:val="ro-RO"/>
        </w:rPr>
        <w:t>12.1.</w:t>
      </w:r>
      <w:r w:rsidRPr="007C77FD">
        <w:rPr>
          <w:sz w:val="24"/>
          <w:lang w:val="ro-RO"/>
        </w:rPr>
        <w:tab/>
        <w:t xml:space="preserve">Atunci când acest fapt este justificat de natura contractului, persoanele fizice şi juridice care participă la invitaţiile la tenderele organizate pentru încheierea contractelor de îndeplinire a lucrărilor, furnizare sau prestare a serviciilor vor beneficia de dreptul provizoriu de şedere şi reşedinţă pe teritoriul Beneficiarului, dreptul în cauză va rămâne în vigoare timp de o lună după încheierea contractului.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12.2.</w:t>
      </w:r>
      <w:r w:rsidRPr="007C77FD">
        <w:rPr>
          <w:sz w:val="24"/>
          <w:lang w:val="ro-RO"/>
        </w:rPr>
        <w:tab/>
        <w:t xml:space="preserve">Antreprenorii (inclusiv beneficiarii de granturi) şi persoanele fizice, serviciile cărora sunt necesare pentru îndeplinirea contractului şi membrii familiei lor vor beneficia de drepturi similare în timpul implementării proiectului/programului. </w:t>
      </w:r>
    </w:p>
    <w:p w:rsidR="003B0636" w:rsidRPr="007C77FD" w:rsidRDefault="003B0636" w:rsidP="003B0636">
      <w:pPr>
        <w:keepNext/>
        <w:spacing w:before="360" w:after="360"/>
        <w:jc w:val="both"/>
        <w:rPr>
          <w:b/>
          <w:sz w:val="24"/>
          <w:lang w:val="ro-RO"/>
        </w:rPr>
      </w:pPr>
      <w:r w:rsidRPr="007C77FD">
        <w:rPr>
          <w:b/>
          <w:sz w:val="24"/>
          <w:lang w:val="ro-RO"/>
        </w:rPr>
        <w:lastRenderedPageBreak/>
        <w:t xml:space="preserve">ARTICOLUL 13 – PREVEDERI FISCALE ŞI VAMALE    </w:t>
      </w:r>
    </w:p>
    <w:p w:rsidR="003B0636" w:rsidRPr="007C77FD" w:rsidRDefault="003B0636" w:rsidP="003B0636">
      <w:pPr>
        <w:spacing w:after="120"/>
        <w:jc w:val="both"/>
        <w:rPr>
          <w:sz w:val="24"/>
          <w:lang w:val="ro-RO"/>
        </w:rPr>
      </w:pPr>
      <w:r w:rsidRPr="007C77FD">
        <w:rPr>
          <w:sz w:val="24"/>
          <w:lang w:val="ro-RO"/>
        </w:rPr>
        <w:t>13.1.</w:t>
      </w:r>
      <w:r w:rsidRPr="007C77FD">
        <w:rPr>
          <w:sz w:val="24"/>
          <w:lang w:val="ro-RO"/>
        </w:rPr>
        <w:tab/>
        <w:t xml:space="preserve">Beneficiarul va aplica faţă de contractele de achiziţii şi granturile finanţate de UE cele mai favorizate impozite şi taxe vamale aplicate faţă de Statele sau organizaţiile internaţionale pentru dezvoltare cu vare acesta deţine relaţii.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 xml:space="preserve">13.2. Atunci când este aplicabil un Contract-cadru, care include prevederi mai detaliate referitor la chestiunea dată, se vor aplica şi prevederile în cauză. </w:t>
      </w:r>
    </w:p>
    <w:p w:rsidR="003B0636" w:rsidRPr="007C77FD" w:rsidRDefault="003B0636" w:rsidP="003B0636">
      <w:pPr>
        <w:keepNext/>
        <w:spacing w:before="360" w:after="360"/>
        <w:jc w:val="both"/>
        <w:rPr>
          <w:b/>
          <w:sz w:val="24"/>
          <w:lang w:val="ro-RO"/>
        </w:rPr>
      </w:pPr>
      <w:r w:rsidRPr="007C77FD">
        <w:rPr>
          <w:b/>
          <w:sz w:val="24"/>
          <w:lang w:val="ro-RO"/>
        </w:rPr>
        <w:t xml:space="preserve">ARTICOLUL 14 – ACORDURI PRIVIND VALUTA STRĂINĂ      </w:t>
      </w:r>
    </w:p>
    <w:p w:rsidR="003B0636" w:rsidRPr="007C77FD" w:rsidRDefault="003B0636" w:rsidP="003B0636">
      <w:pPr>
        <w:spacing w:after="120"/>
        <w:jc w:val="both"/>
        <w:rPr>
          <w:sz w:val="24"/>
          <w:lang w:val="ro-RO"/>
        </w:rPr>
      </w:pPr>
      <w:r w:rsidRPr="007C77FD">
        <w:rPr>
          <w:sz w:val="24"/>
          <w:lang w:val="ro-RO"/>
        </w:rPr>
        <w:t>14.1.</w:t>
      </w:r>
      <w:r w:rsidRPr="007C77FD">
        <w:rPr>
          <w:sz w:val="24"/>
          <w:lang w:val="ro-RO"/>
        </w:rPr>
        <w:tab/>
        <w:t xml:space="preserve">Beneficiarul se obligă să autorizeze importul sau cumpărarea de valută străină necesară pentru implementarea proiectului. El se obligă de asemenea să aplice regulamentele sale naţionale privind valuta străină într-un mod nediscriminatoriu faţă de toţi antreprenorii cărora le este permisă participarea, menţionaţi în Articolul 10 al prezentelor Condiţii Generale.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 xml:space="preserve">14.2. Atunci când este aplicabil un Contract-cadru, care include prevederi mai detaliate referitor la chestiunea dată, se vor aplica şi prevederile în cauză. </w:t>
      </w:r>
    </w:p>
    <w:p w:rsidR="003B0636" w:rsidRPr="007C77FD" w:rsidRDefault="003B0636" w:rsidP="003B0636">
      <w:pPr>
        <w:keepNext/>
        <w:spacing w:before="360" w:after="360"/>
        <w:jc w:val="both"/>
        <w:rPr>
          <w:b/>
          <w:sz w:val="24"/>
          <w:lang w:val="ro-RO"/>
        </w:rPr>
      </w:pPr>
      <w:r w:rsidRPr="007C77FD">
        <w:rPr>
          <w:b/>
          <w:sz w:val="24"/>
          <w:lang w:val="ro-RO"/>
        </w:rPr>
        <w:t xml:space="preserve">ARTICOLUL 15 – FOLOSIREA DATELOR DIN STUDII       </w:t>
      </w:r>
    </w:p>
    <w:p w:rsidR="003B0636" w:rsidRPr="007C77FD" w:rsidRDefault="003B0636" w:rsidP="003B0636">
      <w:pPr>
        <w:spacing w:after="120"/>
        <w:jc w:val="both"/>
        <w:rPr>
          <w:sz w:val="24"/>
          <w:lang w:val="ro-RO"/>
        </w:rPr>
      </w:pPr>
      <w:r w:rsidRPr="007C77FD">
        <w:rPr>
          <w:sz w:val="24"/>
          <w:lang w:val="ro-RO"/>
        </w:rPr>
        <w:t xml:space="preserve">Dacă Contractul de Finanţare implică finanţarea unui studiu. Contractul legat de studiul dat, semnat pentru implementarea Contractului de Finanţare, va reglementa dreptul de proprietate asupra studiului în cauză şi va include dreptul Beneficiarului şi Comisiei de a folosi datele din studiu, de a le publica sau dezvălui terţilor. </w:t>
      </w:r>
    </w:p>
    <w:p w:rsidR="003B0636" w:rsidRPr="007C77FD" w:rsidRDefault="003B0636" w:rsidP="003B0636">
      <w:pPr>
        <w:keepNext/>
        <w:spacing w:before="360" w:after="360"/>
        <w:jc w:val="both"/>
        <w:rPr>
          <w:b/>
          <w:sz w:val="24"/>
          <w:lang w:val="ro-RO"/>
        </w:rPr>
      </w:pPr>
      <w:r w:rsidRPr="007C77FD">
        <w:rPr>
          <w:b/>
          <w:sz w:val="24"/>
          <w:lang w:val="ro-RO"/>
        </w:rPr>
        <w:t xml:space="preserve">ARTICOLUL 16 – ALOCAREA SUMELOR RESTITUITE ÎN BAZA CONTRACTELOR        </w:t>
      </w:r>
    </w:p>
    <w:p w:rsidR="003B0636" w:rsidRPr="007C77FD" w:rsidRDefault="003B0636" w:rsidP="003B0636">
      <w:pPr>
        <w:spacing w:after="120"/>
        <w:jc w:val="both"/>
        <w:rPr>
          <w:sz w:val="24"/>
          <w:lang w:val="ro-RO"/>
        </w:rPr>
      </w:pPr>
      <w:r w:rsidRPr="007C77FD">
        <w:rPr>
          <w:sz w:val="24"/>
          <w:lang w:val="ro-RO"/>
        </w:rPr>
        <w:t>16.1</w:t>
      </w:r>
      <w:r w:rsidRPr="007C77FD">
        <w:rPr>
          <w:sz w:val="24"/>
          <w:lang w:val="ro-RO"/>
        </w:rPr>
        <w:tab/>
        <w:t>Fără a aduce atingere responsabilitățile beneficiarului, Comisia poate, în conformitate cu dispozițiile relevante ale Regulamentului Financiar aplicabil bugetului general al Uniunii Europene să constate în mod oficial o sumă ca fiind plătite în mod necuvenit în cadrul unui contract finanțat în temeiul prezentului acord de finanțare și continua recuperarea acesteia, prin orice mijloace.</w:t>
      </w:r>
    </w:p>
    <w:p w:rsidR="003B0636" w:rsidRPr="007C77FD" w:rsidRDefault="003B0636" w:rsidP="003B0636">
      <w:pPr>
        <w:spacing w:after="120"/>
        <w:jc w:val="both"/>
        <w:rPr>
          <w:sz w:val="24"/>
          <w:lang w:val="ro-RO"/>
        </w:rPr>
      </w:pPr>
      <w:r w:rsidRPr="007C77FD">
        <w:rPr>
          <w:sz w:val="24"/>
          <w:lang w:val="ro-RO"/>
        </w:rPr>
        <w:t>16.2</w:t>
      </w:r>
      <w:r w:rsidRPr="007C77FD">
        <w:rPr>
          <w:sz w:val="24"/>
          <w:lang w:val="ro-RO"/>
        </w:rPr>
        <w:tab/>
        <w:t xml:space="preserve">Sumele restituite în urma plăţilor efectuate din greşeală, în baza garanţiilor financiare oferite în baza procedurilor privind încheierea contractelor sau conform unui contract finanţat în baza prezentului Contract de Finanţare, precum şi cele primite în rezultatul penalităţilor financiare impuse de către beneficiar candidatului, participantului la tender, antreprenorului sau beneficiarului grantului vor fi restituite Comisiei, Compensarea daunelor oferită Beneficiarului va fi de asemenea restituită Comisiei. </w:t>
      </w:r>
    </w:p>
    <w:p w:rsidR="003B0636" w:rsidRPr="007C77FD" w:rsidRDefault="003B0636" w:rsidP="003B0636">
      <w:pPr>
        <w:keepNext/>
        <w:spacing w:before="360" w:after="360"/>
        <w:jc w:val="both"/>
        <w:rPr>
          <w:b/>
          <w:sz w:val="24"/>
          <w:lang w:val="ro-RO"/>
        </w:rPr>
      </w:pPr>
      <w:r w:rsidRPr="007C77FD">
        <w:rPr>
          <w:b/>
          <w:sz w:val="24"/>
          <w:lang w:val="ro-RO"/>
        </w:rPr>
        <w:t xml:space="preserve">ARTICOLUL 17 – PRETENŢII FINANCIARE ÎN BAZA CONTRACTELOR        </w:t>
      </w:r>
    </w:p>
    <w:p w:rsidR="003B0636" w:rsidRPr="007C77FD" w:rsidRDefault="003B0636" w:rsidP="003B0636">
      <w:pPr>
        <w:spacing w:after="120"/>
        <w:jc w:val="both"/>
        <w:rPr>
          <w:sz w:val="24"/>
          <w:lang w:val="ro-RO"/>
        </w:rPr>
      </w:pPr>
      <w:r w:rsidRPr="007C77FD">
        <w:rPr>
          <w:sz w:val="24"/>
          <w:lang w:val="ro-RO"/>
        </w:rPr>
        <w:t xml:space="preserve">Beneficiarul se obligă să se consulte cu Comisia înainte de a lua orice hotărâre referitoare la o cerere de compensaţie depusă de un antreprenor şi considerată de Beneficiar integral sau parţial justificată. Consecinţele financiare pot fi suportate de UE numai atunci când Comisia şi-a dat acordul preliminar. Acordul preliminar în cauză este necesar şi pentru folosirea mijloacelor financiare prevăzute de prezentul Contract de Finanţare pentru acoperirea cheltuielilor ce reies din conflictele legate de contracte. </w:t>
      </w:r>
    </w:p>
    <w:p w:rsidR="003B0636" w:rsidRPr="007C77FD" w:rsidRDefault="003B0636" w:rsidP="003B0636">
      <w:pPr>
        <w:spacing w:after="120"/>
        <w:jc w:val="both"/>
        <w:rPr>
          <w:sz w:val="24"/>
          <w:lang w:val="ro-RO"/>
        </w:rPr>
      </w:pPr>
      <w:r w:rsidRPr="007C77FD">
        <w:rPr>
          <w:sz w:val="24"/>
          <w:lang w:val="ro-RO"/>
        </w:rPr>
        <w:t xml:space="preserve"> </w:t>
      </w:r>
    </w:p>
    <w:p w:rsidR="003B0636" w:rsidRPr="007C77FD" w:rsidRDefault="003B0636" w:rsidP="003B0636">
      <w:pPr>
        <w:spacing w:after="120"/>
        <w:jc w:val="both"/>
        <w:rPr>
          <w:sz w:val="2"/>
          <w:szCs w:val="2"/>
          <w:lang w:val="ro-RO"/>
        </w:rPr>
      </w:pPr>
    </w:p>
    <w:p w:rsidR="003B0636" w:rsidRPr="007C77FD" w:rsidRDefault="003B0636" w:rsidP="003B0636">
      <w:pPr>
        <w:tabs>
          <w:tab w:val="left" w:pos="3119"/>
        </w:tabs>
        <w:jc w:val="center"/>
        <w:rPr>
          <w:b/>
          <w:sz w:val="28"/>
          <w:lang w:val="ro-RO"/>
        </w:rPr>
      </w:pPr>
      <w:r w:rsidRPr="007C77FD">
        <w:rPr>
          <w:b/>
          <w:sz w:val="28"/>
          <w:lang w:val="ro-RO"/>
        </w:rPr>
        <w:t>TITLUL VII – PREVEDERI GENERALE ŞI FINALE</w:t>
      </w:r>
    </w:p>
    <w:p w:rsidR="003B0636" w:rsidRPr="007C77FD" w:rsidRDefault="003B0636" w:rsidP="003B0636">
      <w:pPr>
        <w:tabs>
          <w:tab w:val="left" w:pos="3119"/>
        </w:tabs>
        <w:jc w:val="center"/>
        <w:rPr>
          <w:b/>
          <w:sz w:val="28"/>
          <w:lang w:val="ro-RO"/>
        </w:rPr>
      </w:pPr>
      <w:r w:rsidRPr="007C77FD">
        <w:rPr>
          <w:b/>
          <w:sz w:val="28"/>
          <w:lang w:val="ro-RO"/>
        </w:rPr>
        <w:t xml:space="preserve">   </w:t>
      </w:r>
    </w:p>
    <w:p w:rsidR="003B0636" w:rsidRPr="007C77FD" w:rsidRDefault="003B0636" w:rsidP="003B0636">
      <w:pPr>
        <w:keepNext/>
        <w:spacing w:before="360" w:after="360"/>
        <w:jc w:val="both"/>
        <w:rPr>
          <w:b/>
          <w:sz w:val="24"/>
          <w:lang w:val="ro-RO"/>
        </w:rPr>
      </w:pPr>
      <w:r w:rsidRPr="007C77FD">
        <w:rPr>
          <w:b/>
          <w:sz w:val="24"/>
          <w:lang w:val="ro-RO"/>
        </w:rPr>
        <w:t xml:space="preserve">ARTICOLUL 18 – VIZIBILITATEA    </w:t>
      </w:r>
    </w:p>
    <w:p w:rsidR="003B0636" w:rsidRPr="007C77FD" w:rsidRDefault="003B0636" w:rsidP="003B0636">
      <w:pPr>
        <w:spacing w:after="120"/>
        <w:jc w:val="both"/>
        <w:rPr>
          <w:sz w:val="24"/>
          <w:lang w:val="ro-RO"/>
        </w:rPr>
      </w:pPr>
      <w:r w:rsidRPr="007C77FD">
        <w:rPr>
          <w:sz w:val="24"/>
          <w:lang w:val="ro-RO"/>
        </w:rPr>
        <w:t>18.1.</w:t>
      </w:r>
      <w:r w:rsidRPr="007C77FD">
        <w:rPr>
          <w:sz w:val="24"/>
          <w:lang w:val="ro-RO"/>
        </w:rPr>
        <w:tab/>
        <w:t xml:space="preserve">Fiecare proiect/program finanţat de UE va fi supus măsurilor de comunicare şi informare corespunzătoare. Cu excepția cazurilor cînd se convine altfel, Beneficiarul va lua toate măsurile necesare pentru asigurarea vizibilității proiectului/programului finanțat de UE. Măsurile respective vor fi definite sub responsabilitatea Beneficiarului, cu acordul Comisiei.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18.2.</w:t>
      </w:r>
      <w:r w:rsidRPr="007C77FD">
        <w:rPr>
          <w:sz w:val="24"/>
          <w:lang w:val="ro-RO"/>
        </w:rPr>
        <w:tab/>
        <w:t xml:space="preserve">Aceste măsuri de comunicare şi informare trebuie să fie în conformitate cu Manualul de Comunicare și Vizibilitate pentru Acțiunile Externe ale UE, elaborat și publicat de către Comisie, în vigoare la momentul desfăşurării măsurilor. </w:t>
      </w:r>
    </w:p>
    <w:p w:rsidR="003B0636" w:rsidRPr="007C77FD" w:rsidRDefault="003B0636" w:rsidP="003B0636">
      <w:pPr>
        <w:spacing w:after="120"/>
        <w:jc w:val="both"/>
        <w:rPr>
          <w:sz w:val="2"/>
          <w:szCs w:val="2"/>
          <w:lang w:val="ro-RO"/>
        </w:rPr>
      </w:pPr>
    </w:p>
    <w:p w:rsidR="003B0636" w:rsidRPr="007C77FD" w:rsidRDefault="003B0636" w:rsidP="003B0636">
      <w:pPr>
        <w:keepNext/>
        <w:spacing w:before="360" w:after="360"/>
        <w:jc w:val="both"/>
        <w:rPr>
          <w:b/>
          <w:sz w:val="24"/>
          <w:lang w:val="ro-RO"/>
        </w:rPr>
      </w:pPr>
      <w:r w:rsidRPr="007C77FD">
        <w:rPr>
          <w:b/>
          <w:sz w:val="24"/>
          <w:lang w:val="ro-RO"/>
        </w:rPr>
        <w:t xml:space="preserve">ARTICOLUL 19 – PREVENIREA NEREGULARITĂŢILOR, FRAUDELOR ŞI CORUPŢIEI     </w:t>
      </w:r>
    </w:p>
    <w:p w:rsidR="003B0636" w:rsidRPr="007C77FD" w:rsidRDefault="003B0636" w:rsidP="003B0636">
      <w:pPr>
        <w:spacing w:after="120"/>
        <w:jc w:val="both"/>
        <w:rPr>
          <w:sz w:val="24"/>
          <w:lang w:val="ro-RO"/>
        </w:rPr>
      </w:pPr>
      <w:r w:rsidRPr="007C77FD">
        <w:rPr>
          <w:sz w:val="24"/>
          <w:lang w:val="ro-RO"/>
        </w:rPr>
        <w:t>19.1.</w:t>
      </w:r>
      <w:r w:rsidRPr="007C77FD">
        <w:rPr>
          <w:sz w:val="24"/>
          <w:lang w:val="ro-RO"/>
        </w:rPr>
        <w:tab/>
        <w:t xml:space="preserve">Beneficiarul se obligă să se asigure regulat de faptul că operaţiunile finanţate cu mijloacele financiare ale UE au fost implementate corespunzător. El va lua măsurile corespunzătoare pentru prevenirea neregularităţilor şi fraudelor, şi, în caz de necesitate va cere în judecată recuperarea mijloacelor financiare achitate din greşeală.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19.2.</w:t>
      </w:r>
      <w:r w:rsidRPr="007C77FD">
        <w:rPr>
          <w:sz w:val="24"/>
          <w:lang w:val="ro-RO"/>
        </w:rPr>
        <w:tab/>
        <w:t xml:space="preserve">„Neregularitate” înseamnă orice încălcare a Contractului de Finanţare, contactelor de implementare şi devizele de cheltuieli de program, sau a legislaţiei UE în rezultatul unor acţiuni sau inacţiuni ale unui agent economic care au dus sau ar putut duce la prejudicierea bugetului general al UE prin reducerea sau pierderea venitului obţinut de la propriile resurse colectate direct de către UE sau din numele ei, sau prin introducerea unor articole de cheltuieli nejustificate.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ab/>
        <w:t xml:space="preserve">„Fraudă” însemnă orice acţiune sau inacţiune intenţionată referitor la: </w:t>
      </w:r>
    </w:p>
    <w:p w:rsidR="003B0636" w:rsidRPr="007C77FD" w:rsidRDefault="003B0636" w:rsidP="003B0636">
      <w:pPr>
        <w:spacing w:after="120"/>
        <w:ind w:left="709"/>
        <w:jc w:val="both"/>
        <w:rPr>
          <w:sz w:val="2"/>
          <w:szCs w:val="2"/>
          <w:lang w:val="ro-RO"/>
        </w:rPr>
      </w:pPr>
    </w:p>
    <w:p w:rsidR="003B0636" w:rsidRPr="007C77FD" w:rsidRDefault="003B0636" w:rsidP="003B0636">
      <w:pPr>
        <w:spacing w:after="120"/>
        <w:ind w:left="709"/>
        <w:jc w:val="both"/>
        <w:rPr>
          <w:sz w:val="24"/>
          <w:lang w:val="ro-RO"/>
        </w:rPr>
      </w:pPr>
      <w:r w:rsidRPr="007C77FD">
        <w:rPr>
          <w:sz w:val="24"/>
          <w:lang w:val="ro-RO"/>
        </w:rPr>
        <w:tab/>
        <w:t>- folosirea sau prezentarea declaraţiilor sau documentelor false, incorecte sau incomplete, care duce la delapidarea sau reţinerea ilegală a mijloacelor financiare din bugetul general al UE;</w:t>
      </w:r>
    </w:p>
    <w:p w:rsidR="003B0636" w:rsidRPr="007C77FD" w:rsidRDefault="003B0636" w:rsidP="003B0636">
      <w:pPr>
        <w:spacing w:after="120"/>
        <w:ind w:left="709"/>
        <w:jc w:val="both"/>
        <w:rPr>
          <w:sz w:val="24"/>
          <w:lang w:val="ro-RO"/>
        </w:rPr>
      </w:pPr>
      <w:r w:rsidRPr="007C77FD">
        <w:rPr>
          <w:sz w:val="24"/>
          <w:lang w:val="ro-RO"/>
        </w:rPr>
        <w:tab/>
        <w:t>- nedezvăluire informaţiei în încălcarea unei obligaţii specifice, care are acelaşi efect;</w:t>
      </w:r>
    </w:p>
    <w:p w:rsidR="003B0636" w:rsidRPr="007C77FD" w:rsidRDefault="003B0636" w:rsidP="003B0636">
      <w:pPr>
        <w:spacing w:after="120"/>
        <w:ind w:left="709"/>
        <w:jc w:val="both"/>
        <w:rPr>
          <w:sz w:val="24"/>
          <w:lang w:val="ro-RO"/>
        </w:rPr>
      </w:pPr>
      <w:r w:rsidRPr="007C77FD">
        <w:rPr>
          <w:sz w:val="24"/>
          <w:lang w:val="ro-RO"/>
        </w:rPr>
        <w:tab/>
        <w:t xml:space="preserve">- aplicarea incorectă a mijloacelor financiare în cauză în alte scopuri decât cele pentru care au fost oferite iniţial.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19.3.</w:t>
      </w:r>
      <w:r w:rsidRPr="007C77FD">
        <w:rPr>
          <w:sz w:val="24"/>
          <w:lang w:val="ro-RO"/>
        </w:rPr>
        <w:tab/>
        <w:t xml:space="preserve">Beneficiarul va înştiinţa imediat Comisia despre orice element adus la cunoştinţa lui care creează suspiciuni sa neregularităţi de fraudă, precum şi despre măsurile întreprinse în legătură cu acesta.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19.4.</w:t>
      </w:r>
      <w:r w:rsidRPr="007C77FD">
        <w:rPr>
          <w:sz w:val="24"/>
          <w:lang w:val="ro-RO"/>
        </w:rPr>
        <w:tab/>
        <w:t>După cum se menționează în articolul 8.3, în cazul contractelor descentralizate, Beneficiarul va informa Comisia când un contractant a fost vinovat de declarații false sau a făcut erori semnificative sau au comis neregularități și fraudă, sau a fost identificat cu încălcarea gravă a obligațiilor sale contractuale.</w:t>
      </w:r>
    </w:p>
    <w:p w:rsidR="003B0636" w:rsidRPr="007C77FD" w:rsidRDefault="003B0636" w:rsidP="003B0636">
      <w:pPr>
        <w:spacing w:after="120"/>
        <w:jc w:val="both"/>
        <w:rPr>
          <w:sz w:val="24"/>
          <w:lang w:val="ro-RO"/>
        </w:rPr>
      </w:pPr>
      <w:r w:rsidRPr="007C77FD">
        <w:rPr>
          <w:sz w:val="24"/>
          <w:lang w:val="ro-RO"/>
        </w:rPr>
        <w:t xml:space="preserve">Fără a aduce atingere puterii Comisiei de a exclude o persoană fizică sau juridică de achiziții viitoare și contractele de grant finanțate de UE în conformitate cu Regulamentul Financiar aplicabil bugetului general al Uniunii Europene penalitățile financiare pentru antreprenori menționate în </w:t>
      </w:r>
      <w:r w:rsidRPr="007C77FD">
        <w:rPr>
          <w:sz w:val="24"/>
          <w:lang w:val="ro-RO"/>
        </w:rPr>
        <w:lastRenderedPageBreak/>
        <w:t>dispoziția privind "Penalități administrative și financiare" din Condițiile Generale ale contractelor descentralizate poate fi impusă pentru contractori de către Beneficiar dacă acest lucru este permis de legislația sa națională. Vor fi aplicate aceste penalități financiare, urmând o procedură contradictorie și asigurarea dreptului de apărare a contractantului.</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 xml:space="preserve">19.5. </w:t>
      </w:r>
      <w:r w:rsidRPr="007C77FD">
        <w:rPr>
          <w:sz w:val="24"/>
          <w:lang w:val="ro-RO"/>
        </w:rPr>
        <w:tab/>
        <w:t xml:space="preserve">Beneficiarul va înştiinţa imediat Comisia despre numele agenţilor economici în privinţa cărora există hotărâri intrate în vigoare pentru fraudă, corupţie, participarea într-o organizaţie criminală sau orice altă activitate ilegală care poate fi în detrimentul intereselor financiare ale UE. </w:t>
      </w:r>
    </w:p>
    <w:p w:rsidR="003B0636" w:rsidRPr="007C77FD" w:rsidRDefault="003B0636" w:rsidP="003B0636">
      <w:pPr>
        <w:spacing w:after="120"/>
        <w:jc w:val="both"/>
        <w:rPr>
          <w:sz w:val="24"/>
          <w:lang w:val="ro-RO"/>
        </w:rPr>
      </w:pPr>
      <w:r w:rsidRPr="007C77FD">
        <w:rPr>
          <w:sz w:val="24"/>
          <w:lang w:val="ro-RO"/>
        </w:rPr>
        <w:t>19.6</w:t>
      </w:r>
      <w:r w:rsidRPr="007C77FD">
        <w:rPr>
          <w:sz w:val="24"/>
          <w:lang w:val="ro-RO"/>
        </w:rPr>
        <w:tab/>
        <w:t>Beneficiarul se angajează să ia toate măsurile corespunzătoare pentru a remedia orice practici de corupție activă sau pasivă în punerea în aplicare a contractelor aferente. Definițiile de la articolul 8.3 se aplică aici.</w:t>
      </w:r>
    </w:p>
    <w:p w:rsidR="003B0636" w:rsidRPr="007C77FD" w:rsidRDefault="003B0636" w:rsidP="003B0636">
      <w:pPr>
        <w:spacing w:after="120"/>
        <w:jc w:val="both"/>
        <w:rPr>
          <w:sz w:val="24"/>
          <w:lang w:val="ro-RO"/>
        </w:rPr>
      </w:pPr>
      <w:r w:rsidRPr="007C77FD">
        <w:rPr>
          <w:sz w:val="24"/>
          <w:lang w:val="ro-RO"/>
        </w:rPr>
        <w:tab/>
        <w:t>Dacă Beneficiarul nu ia măsurile corespunzătoare pentru a remedia orice practici de corupție sau fraudă menționate la acest articol, Comisia poate adopta ea însăși astfel de măsuri, inclusiv de recuperare a fondurilor UE prin orice mijloace.</w:t>
      </w:r>
    </w:p>
    <w:p w:rsidR="003B0636" w:rsidRPr="007C77FD" w:rsidRDefault="003B0636" w:rsidP="003B0636">
      <w:pPr>
        <w:spacing w:after="120"/>
        <w:jc w:val="both"/>
        <w:rPr>
          <w:sz w:val="24"/>
          <w:lang w:val="ro-RO"/>
        </w:rPr>
      </w:pPr>
    </w:p>
    <w:p w:rsidR="003B0636" w:rsidRPr="007C77FD" w:rsidRDefault="003B0636" w:rsidP="003B0636">
      <w:pPr>
        <w:keepNext/>
        <w:spacing w:before="360" w:after="360"/>
        <w:jc w:val="both"/>
        <w:rPr>
          <w:b/>
          <w:sz w:val="24"/>
          <w:lang w:val="ro-RO"/>
        </w:rPr>
      </w:pPr>
      <w:r w:rsidRPr="007C77FD">
        <w:rPr>
          <w:b/>
          <w:sz w:val="24"/>
          <w:lang w:val="ro-RO"/>
        </w:rPr>
        <w:t xml:space="preserve">ARTICOLUL 20 – VERIFICĂRI ŞI CONTROALE DIN PARTEA COMISIEI, OFICIULUI EUROPEAN ANTI-FRAUDĂ (OEAF) ŞI CURŢII EUROPENE DE AUDITORI </w:t>
      </w:r>
    </w:p>
    <w:p w:rsidR="003B0636" w:rsidRPr="007C77FD" w:rsidRDefault="003B0636" w:rsidP="003B0636">
      <w:pPr>
        <w:spacing w:after="120"/>
        <w:jc w:val="both"/>
        <w:rPr>
          <w:sz w:val="24"/>
          <w:lang w:val="ro-RO"/>
        </w:rPr>
      </w:pPr>
      <w:r w:rsidRPr="007C77FD">
        <w:rPr>
          <w:sz w:val="24"/>
          <w:lang w:val="ro-RO"/>
        </w:rPr>
        <w:t>20.1.</w:t>
      </w:r>
      <w:r w:rsidRPr="007C77FD">
        <w:rPr>
          <w:sz w:val="24"/>
          <w:lang w:val="ro-RO"/>
        </w:rPr>
        <w:tab/>
        <w:t xml:space="preserve">Beneficiarul este de acord cu întreprinderea de către Comisie, OEAF şi Curtea Europeană de Auditori  verificărilor documentare şi operative privind folosirea finanţării oferite de UE în baza Contractului de Finanţare (inclusiv verificarea procedurilor pentru încheierea contractelor şi oferirea granturilor) şi cu efectuarea unui audit complet, în caz de necesitate, în baza documentelor confirmative de raportare şi documentelor contabile, precum şi în baza oricăror altor documente referitoare la finanţarea proiectului/programului, pe toată durata contractului şi timp de şapte ani din data efectuării ultimei plăţi.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 xml:space="preserve">20.2. </w:t>
      </w:r>
      <w:r w:rsidRPr="007C77FD">
        <w:rPr>
          <w:sz w:val="24"/>
          <w:lang w:val="ro-RO"/>
        </w:rPr>
        <w:tab/>
        <w:t xml:space="preserve">Beneficiarul este de asemenea de acord cu faptul că OEAF poate întreprinde controale şi verificări operative în conformitate cu procedurile stipuzlate de legislaţia UE pentru protecţia intereselor financiare ale UE de fraude şi alte neregularităţi.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20.3.</w:t>
      </w:r>
      <w:r w:rsidRPr="007C77FD">
        <w:rPr>
          <w:sz w:val="24"/>
          <w:lang w:val="ro-RO"/>
        </w:rPr>
        <w:tab/>
        <w:t xml:space="preserve">În acest scop, Beneficiarul se obligă să ofere funcţionarilor Comisiei, OEAF şi Curţii Europene de Auditori, precum şi agenţilor lor împuterniciţi, accesul la teritoriul şi încăperile în care sunt desfăşurate operaţiunile finanţate în baza Contratului de Finanţare, inclusiv la sistemele computerizate şi la orice documente şi date computerizate referitoare la gestiunea tehnică şi financiară a operaţiunilor în cauză, şi să întreprindă toate măsurile necesare pentru a facilita munca acestora. Agenţilor autorizaţi ai Comisiei, OEAF şi Curţii Europene de Auditori li se va oferi acces cu condiţia respectării stricte a confidenţialităţii faţă de terţi, fără prejudiciu pentru obligaţiile legale de dezvăluire aplicabile faţă de ei. Documentele trebuie să fie accesibile şi completate, permiţând efectuarea uşoară a controlului, Beneficiarul fiind obligat să înştiinţeze Comisia, OEAF şi Curtea Europeană de Auditori despre locul exact unde sunt păstrate acestea.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20.4.</w:t>
      </w:r>
      <w:r w:rsidRPr="007C77FD">
        <w:rPr>
          <w:sz w:val="24"/>
          <w:lang w:val="ro-RO"/>
        </w:rPr>
        <w:tab/>
        <w:t xml:space="preserve">Controalele şi auditul descrise mai sus se aplică şi faţă de antreprenorii şi subantreprenorii care primesc finanţare din partea UE.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20.5.</w:t>
      </w:r>
      <w:r w:rsidRPr="007C77FD">
        <w:rPr>
          <w:sz w:val="24"/>
          <w:lang w:val="ro-RO"/>
        </w:rPr>
        <w:tab/>
        <w:t xml:space="preserve">Beneficiarul va fi înştiinţat despre misiunile operative de către agenţii numiţi de către Comisie, OEAF sau Curtea Europeană de Auditori. </w:t>
      </w:r>
    </w:p>
    <w:p w:rsidR="003B0636" w:rsidRPr="007C77FD" w:rsidRDefault="003B0636" w:rsidP="003B0636">
      <w:pPr>
        <w:spacing w:after="120"/>
        <w:jc w:val="both"/>
        <w:rPr>
          <w:sz w:val="24"/>
          <w:lang w:val="ro-RO"/>
        </w:rPr>
      </w:pPr>
      <w:r w:rsidRPr="007C77FD">
        <w:rPr>
          <w:sz w:val="24"/>
          <w:lang w:val="ro-RO"/>
        </w:rPr>
        <w:t>20.6</w:t>
      </w:r>
      <w:r w:rsidRPr="007C77FD">
        <w:rPr>
          <w:sz w:val="24"/>
          <w:lang w:val="ro-RO"/>
        </w:rPr>
        <w:tab/>
        <w:t>Beneficiarul trebuie să păstreze următoarele documente financiare și contractuale de sprijin.</w:t>
      </w:r>
    </w:p>
    <w:p w:rsidR="003B0636" w:rsidRPr="007C77FD" w:rsidRDefault="003B0636" w:rsidP="003B0636">
      <w:pPr>
        <w:spacing w:after="120"/>
        <w:jc w:val="both"/>
        <w:rPr>
          <w:sz w:val="24"/>
          <w:lang w:val="ro-RO"/>
        </w:rPr>
      </w:pPr>
      <w:r w:rsidRPr="007C77FD">
        <w:rPr>
          <w:sz w:val="24"/>
          <w:lang w:val="ro-RO"/>
        </w:rPr>
        <w:lastRenderedPageBreak/>
        <w:tab/>
        <w:t>Procedurile de achiziții:</w:t>
      </w:r>
    </w:p>
    <w:p w:rsidR="003B0636" w:rsidRPr="007C77FD" w:rsidRDefault="003B0636" w:rsidP="003B0636">
      <w:pPr>
        <w:numPr>
          <w:ilvl w:val="0"/>
          <w:numId w:val="2"/>
        </w:numPr>
        <w:spacing w:after="120"/>
        <w:jc w:val="both"/>
        <w:rPr>
          <w:sz w:val="24"/>
          <w:lang w:val="ro-RO"/>
        </w:rPr>
      </w:pPr>
      <w:r w:rsidRPr="007C77FD">
        <w:rPr>
          <w:sz w:val="24"/>
          <w:lang w:val="ro-RO"/>
        </w:rPr>
        <w:t>Anunț de intenție cu dovada publicării anunțului de achiziție și orice rectificări</w:t>
      </w:r>
    </w:p>
    <w:p w:rsidR="003B0636" w:rsidRPr="007C77FD" w:rsidRDefault="003B0636" w:rsidP="003B0636">
      <w:pPr>
        <w:numPr>
          <w:ilvl w:val="0"/>
          <w:numId w:val="2"/>
        </w:numPr>
        <w:spacing w:after="120"/>
        <w:jc w:val="both"/>
        <w:rPr>
          <w:sz w:val="24"/>
          <w:lang w:val="ro-RO"/>
        </w:rPr>
      </w:pPr>
      <w:r w:rsidRPr="007C77FD">
        <w:rPr>
          <w:sz w:val="24"/>
          <w:lang w:val="ro-RO"/>
        </w:rPr>
        <w:t>Nominalizarea listei selectate pe panou</w:t>
      </w:r>
    </w:p>
    <w:p w:rsidR="003B0636" w:rsidRPr="007C77FD" w:rsidRDefault="003B0636" w:rsidP="003B0636">
      <w:pPr>
        <w:numPr>
          <w:ilvl w:val="0"/>
          <w:numId w:val="2"/>
        </w:numPr>
        <w:spacing w:after="120"/>
        <w:jc w:val="both"/>
        <w:rPr>
          <w:sz w:val="24"/>
          <w:lang w:val="ro-RO"/>
        </w:rPr>
      </w:pPr>
      <w:r w:rsidRPr="007C77FD">
        <w:rPr>
          <w:sz w:val="24"/>
          <w:lang w:val="ro-RO"/>
        </w:rPr>
        <w:t>Raportul listei selectate (inclusiv anexele) și aplicațiile</w:t>
      </w:r>
    </w:p>
    <w:p w:rsidR="003B0636" w:rsidRPr="007C77FD" w:rsidRDefault="003B0636" w:rsidP="003B0636">
      <w:pPr>
        <w:numPr>
          <w:ilvl w:val="0"/>
          <w:numId w:val="2"/>
        </w:numPr>
        <w:spacing w:after="120"/>
        <w:jc w:val="both"/>
        <w:rPr>
          <w:sz w:val="24"/>
          <w:lang w:val="ro-RO"/>
        </w:rPr>
      </w:pPr>
      <w:r w:rsidRPr="007C77FD">
        <w:rPr>
          <w:sz w:val="24"/>
          <w:lang w:val="ro-RO"/>
        </w:rPr>
        <w:t>Dovada de publicație a notificării listei selectate</w:t>
      </w:r>
    </w:p>
    <w:p w:rsidR="003B0636" w:rsidRPr="007C77FD" w:rsidRDefault="003B0636" w:rsidP="003B0636">
      <w:pPr>
        <w:numPr>
          <w:ilvl w:val="0"/>
          <w:numId w:val="2"/>
        </w:numPr>
        <w:spacing w:after="120"/>
        <w:jc w:val="both"/>
        <w:rPr>
          <w:sz w:val="24"/>
          <w:lang w:val="ro-RO"/>
        </w:rPr>
      </w:pPr>
      <w:r w:rsidRPr="007C77FD">
        <w:rPr>
          <w:sz w:val="24"/>
          <w:lang w:val="ro-RO"/>
        </w:rPr>
        <w:t>Scrisori către candidații non-preselectați</w:t>
      </w:r>
    </w:p>
    <w:p w:rsidR="003B0636" w:rsidRPr="007C77FD" w:rsidRDefault="003B0636" w:rsidP="003B0636">
      <w:pPr>
        <w:numPr>
          <w:ilvl w:val="0"/>
          <w:numId w:val="2"/>
        </w:numPr>
        <w:spacing w:after="120"/>
        <w:jc w:val="both"/>
        <w:rPr>
          <w:sz w:val="24"/>
          <w:lang w:val="ro-RO"/>
        </w:rPr>
      </w:pPr>
      <w:r w:rsidRPr="007C77FD">
        <w:rPr>
          <w:sz w:val="24"/>
          <w:lang w:val="ro-RO"/>
        </w:rPr>
        <w:t>Invitația la licitație sau echivalent</w:t>
      </w:r>
    </w:p>
    <w:p w:rsidR="003B0636" w:rsidRPr="007C77FD" w:rsidRDefault="003B0636" w:rsidP="003B0636">
      <w:pPr>
        <w:numPr>
          <w:ilvl w:val="0"/>
          <w:numId w:val="2"/>
        </w:numPr>
        <w:spacing w:after="120"/>
        <w:jc w:val="both"/>
        <w:rPr>
          <w:sz w:val="24"/>
          <w:lang w:val="ro-RO"/>
        </w:rPr>
      </w:pPr>
      <w:r w:rsidRPr="007C77FD">
        <w:rPr>
          <w:sz w:val="24"/>
          <w:lang w:val="ro-RO"/>
        </w:rPr>
        <w:t>Caietul de sarcini, inclusiv anexele, clarificări, procesele verbale ale reuniunilor, dovada publicării</w:t>
      </w:r>
    </w:p>
    <w:p w:rsidR="003B0636" w:rsidRPr="007C77FD" w:rsidRDefault="003B0636" w:rsidP="003B0636">
      <w:pPr>
        <w:numPr>
          <w:ilvl w:val="0"/>
          <w:numId w:val="2"/>
        </w:numPr>
        <w:spacing w:after="120"/>
        <w:jc w:val="both"/>
        <w:rPr>
          <w:sz w:val="24"/>
          <w:lang w:val="ro-RO"/>
        </w:rPr>
      </w:pPr>
      <w:r w:rsidRPr="007C77FD">
        <w:rPr>
          <w:sz w:val="24"/>
          <w:lang w:val="ro-RO"/>
        </w:rPr>
        <w:t>Nominalizarea comisiei de evaluare</w:t>
      </w:r>
    </w:p>
    <w:p w:rsidR="003B0636" w:rsidRPr="007C77FD" w:rsidRDefault="003B0636" w:rsidP="003B0636">
      <w:pPr>
        <w:numPr>
          <w:ilvl w:val="0"/>
          <w:numId w:val="2"/>
        </w:numPr>
        <w:spacing w:after="120"/>
        <w:jc w:val="both"/>
        <w:rPr>
          <w:sz w:val="24"/>
          <w:lang w:val="ro-RO"/>
        </w:rPr>
      </w:pPr>
      <w:r w:rsidRPr="007C77FD">
        <w:rPr>
          <w:sz w:val="24"/>
          <w:lang w:val="ro-RO"/>
        </w:rPr>
        <w:t>Raportul de deschidere a ofertelor, inclusiv anexele</w:t>
      </w:r>
    </w:p>
    <w:p w:rsidR="003B0636" w:rsidRPr="007C77FD" w:rsidRDefault="003B0636" w:rsidP="003B0636">
      <w:pPr>
        <w:numPr>
          <w:ilvl w:val="0"/>
          <w:numId w:val="2"/>
        </w:numPr>
        <w:spacing w:after="120"/>
        <w:jc w:val="both"/>
        <w:rPr>
          <w:sz w:val="24"/>
          <w:lang w:val="ro-RO"/>
        </w:rPr>
      </w:pPr>
      <w:r w:rsidRPr="007C77FD">
        <w:rPr>
          <w:sz w:val="24"/>
          <w:lang w:val="ro-RO"/>
        </w:rPr>
        <w:t>Raport de evaluare / negociere, anexele inclusiv ofertele primite</w:t>
      </w:r>
      <w:r w:rsidRPr="007C77FD">
        <w:rPr>
          <w:rStyle w:val="a5"/>
          <w:sz w:val="24"/>
          <w:lang w:val="ro-RO"/>
        </w:rPr>
        <w:footnoteReference w:id="1"/>
      </w:r>
    </w:p>
    <w:p w:rsidR="003B0636" w:rsidRPr="007C77FD" w:rsidRDefault="003B0636" w:rsidP="003B0636">
      <w:pPr>
        <w:numPr>
          <w:ilvl w:val="0"/>
          <w:numId w:val="2"/>
        </w:numPr>
        <w:spacing w:after="120"/>
        <w:jc w:val="both"/>
        <w:rPr>
          <w:sz w:val="24"/>
          <w:lang w:val="ro-RO"/>
        </w:rPr>
      </w:pPr>
      <w:r w:rsidRPr="007C77FD">
        <w:rPr>
          <w:sz w:val="24"/>
          <w:lang w:val="ro-RO"/>
        </w:rPr>
        <w:t>Scrisoare de notificare</w:t>
      </w:r>
    </w:p>
    <w:p w:rsidR="003B0636" w:rsidRPr="007C77FD" w:rsidRDefault="003B0636" w:rsidP="003B0636">
      <w:pPr>
        <w:numPr>
          <w:ilvl w:val="0"/>
          <w:numId w:val="2"/>
        </w:numPr>
        <w:spacing w:after="120"/>
        <w:jc w:val="both"/>
        <w:rPr>
          <w:sz w:val="24"/>
          <w:lang w:val="ro-RO"/>
        </w:rPr>
      </w:pPr>
      <w:r w:rsidRPr="007C77FD">
        <w:rPr>
          <w:sz w:val="24"/>
          <w:lang w:val="ro-RO"/>
        </w:rPr>
        <w:t>Documentele justificative</w:t>
      </w:r>
    </w:p>
    <w:p w:rsidR="003B0636" w:rsidRPr="007C77FD" w:rsidRDefault="003B0636" w:rsidP="003B0636">
      <w:pPr>
        <w:numPr>
          <w:ilvl w:val="0"/>
          <w:numId w:val="2"/>
        </w:numPr>
        <w:spacing w:after="120"/>
        <w:jc w:val="both"/>
        <w:rPr>
          <w:sz w:val="24"/>
          <w:lang w:val="ro-RO"/>
        </w:rPr>
      </w:pPr>
      <w:r w:rsidRPr="007C77FD">
        <w:rPr>
          <w:sz w:val="24"/>
          <w:lang w:val="ro-RO"/>
        </w:rPr>
        <w:t>Scrisoare de intenție pentru depunerea contractului</w:t>
      </w:r>
    </w:p>
    <w:p w:rsidR="003B0636" w:rsidRPr="007C77FD" w:rsidRDefault="003B0636" w:rsidP="003B0636">
      <w:pPr>
        <w:numPr>
          <w:ilvl w:val="0"/>
          <w:numId w:val="2"/>
        </w:numPr>
        <w:spacing w:after="120"/>
        <w:jc w:val="both"/>
        <w:rPr>
          <w:sz w:val="24"/>
          <w:lang w:val="ro-RO"/>
        </w:rPr>
      </w:pPr>
      <w:r w:rsidRPr="007C77FD">
        <w:rPr>
          <w:sz w:val="24"/>
          <w:lang w:val="ro-RO"/>
        </w:rPr>
        <w:t>Scrisori către candidații respinși</w:t>
      </w:r>
    </w:p>
    <w:p w:rsidR="003B0636" w:rsidRPr="007C77FD" w:rsidRDefault="003B0636" w:rsidP="003B0636">
      <w:pPr>
        <w:numPr>
          <w:ilvl w:val="0"/>
          <w:numId w:val="2"/>
        </w:numPr>
        <w:spacing w:after="120"/>
        <w:jc w:val="both"/>
        <w:rPr>
          <w:sz w:val="24"/>
          <w:lang w:val="ro-RO"/>
        </w:rPr>
      </w:pPr>
      <w:r w:rsidRPr="007C77FD">
        <w:rPr>
          <w:sz w:val="24"/>
          <w:lang w:val="ro-RO"/>
        </w:rPr>
        <w:t>Notificare premiul / anulării, inclusiv dovada publicării</w:t>
      </w:r>
    </w:p>
    <w:p w:rsidR="003B0636" w:rsidRPr="007C77FD" w:rsidRDefault="003B0636" w:rsidP="003B0636">
      <w:pPr>
        <w:numPr>
          <w:ilvl w:val="0"/>
          <w:numId w:val="2"/>
        </w:numPr>
        <w:spacing w:after="120"/>
        <w:jc w:val="both"/>
        <w:rPr>
          <w:sz w:val="24"/>
          <w:lang w:val="ro-RO"/>
        </w:rPr>
      </w:pPr>
      <w:r w:rsidRPr="007C77FD">
        <w:rPr>
          <w:sz w:val="24"/>
          <w:lang w:val="ro-RO"/>
        </w:rPr>
        <w:t>Contractul semnat, amendamentele, călăreți și corespondența relevantă</w:t>
      </w:r>
    </w:p>
    <w:p w:rsidR="003B0636" w:rsidRPr="007C77FD" w:rsidRDefault="003B0636" w:rsidP="003B0636">
      <w:pPr>
        <w:spacing w:after="120"/>
        <w:ind w:left="720"/>
        <w:jc w:val="both"/>
        <w:rPr>
          <w:sz w:val="24"/>
          <w:lang w:val="ro-RO"/>
        </w:rPr>
      </w:pPr>
      <w:r w:rsidRPr="007C77FD">
        <w:rPr>
          <w:sz w:val="24"/>
          <w:lang w:val="ro-RO"/>
        </w:rPr>
        <w:t>Cererile de propuneri și acordarea directă de granturi:</w:t>
      </w:r>
    </w:p>
    <w:p w:rsidR="003B0636" w:rsidRPr="007C77FD" w:rsidRDefault="003B0636" w:rsidP="003B0636">
      <w:pPr>
        <w:numPr>
          <w:ilvl w:val="0"/>
          <w:numId w:val="3"/>
        </w:numPr>
        <w:spacing w:after="120"/>
        <w:jc w:val="both"/>
        <w:rPr>
          <w:sz w:val="24"/>
          <w:lang w:val="ro-RO"/>
        </w:rPr>
      </w:pPr>
      <w:r w:rsidRPr="007C77FD">
        <w:rPr>
          <w:sz w:val="24"/>
          <w:lang w:val="ro-RO"/>
        </w:rPr>
        <w:t>Numire a comisiei de evaluare</w:t>
      </w:r>
    </w:p>
    <w:p w:rsidR="003B0636" w:rsidRPr="007C77FD" w:rsidRDefault="003B0636" w:rsidP="003B0636">
      <w:pPr>
        <w:numPr>
          <w:ilvl w:val="0"/>
          <w:numId w:val="3"/>
        </w:numPr>
        <w:spacing w:after="120"/>
        <w:jc w:val="both"/>
        <w:rPr>
          <w:sz w:val="24"/>
          <w:lang w:val="ro-RO"/>
        </w:rPr>
      </w:pPr>
      <w:r w:rsidRPr="007C77FD">
        <w:rPr>
          <w:sz w:val="24"/>
          <w:lang w:val="ro-RO"/>
        </w:rPr>
        <w:t>Raportul de deschiderea și administrativ, inclusiv anexele și aplicațiile primite</w:t>
      </w:r>
      <w:r w:rsidRPr="007C77FD">
        <w:rPr>
          <w:rStyle w:val="a5"/>
          <w:sz w:val="24"/>
          <w:lang w:val="ro-RO"/>
        </w:rPr>
        <w:footnoteReference w:id="2"/>
      </w:r>
    </w:p>
    <w:p w:rsidR="003B0636" w:rsidRPr="007C77FD" w:rsidRDefault="003B0636" w:rsidP="003B0636">
      <w:pPr>
        <w:numPr>
          <w:ilvl w:val="0"/>
          <w:numId w:val="3"/>
        </w:numPr>
        <w:spacing w:after="120"/>
        <w:jc w:val="both"/>
        <w:rPr>
          <w:sz w:val="24"/>
          <w:lang w:val="ro-RO"/>
        </w:rPr>
      </w:pPr>
      <w:r w:rsidRPr="007C77FD">
        <w:rPr>
          <w:sz w:val="24"/>
          <w:lang w:val="ro-RO"/>
        </w:rPr>
        <w:t>Scrisori către solicitanți respinși și acceptați</w:t>
      </w:r>
    </w:p>
    <w:p w:rsidR="003B0636" w:rsidRPr="007C77FD" w:rsidRDefault="003B0636" w:rsidP="003B0636">
      <w:pPr>
        <w:numPr>
          <w:ilvl w:val="0"/>
          <w:numId w:val="3"/>
        </w:numPr>
        <w:spacing w:after="120"/>
        <w:jc w:val="both"/>
        <w:rPr>
          <w:sz w:val="24"/>
          <w:lang w:val="ro-RO"/>
        </w:rPr>
      </w:pPr>
      <w:r w:rsidRPr="007C77FD">
        <w:rPr>
          <w:sz w:val="24"/>
          <w:lang w:val="ro-RO"/>
        </w:rPr>
        <w:t>Conceptul al Raportului Notei de Evaluare</w:t>
      </w:r>
    </w:p>
    <w:p w:rsidR="003B0636" w:rsidRPr="007C77FD" w:rsidRDefault="003B0636" w:rsidP="003B0636">
      <w:pPr>
        <w:numPr>
          <w:ilvl w:val="0"/>
          <w:numId w:val="3"/>
        </w:numPr>
        <w:spacing w:after="120"/>
        <w:jc w:val="both"/>
        <w:rPr>
          <w:sz w:val="24"/>
          <w:lang w:val="ro-RO"/>
        </w:rPr>
      </w:pPr>
      <w:r w:rsidRPr="007C77FD">
        <w:rPr>
          <w:sz w:val="24"/>
          <w:lang w:val="ro-RO"/>
        </w:rPr>
        <w:t>Scrisori către solicitanții admiși și respinși</w:t>
      </w:r>
    </w:p>
    <w:p w:rsidR="003B0636" w:rsidRPr="007C77FD" w:rsidRDefault="003B0636" w:rsidP="003B0636">
      <w:pPr>
        <w:numPr>
          <w:ilvl w:val="0"/>
          <w:numId w:val="3"/>
        </w:numPr>
        <w:spacing w:after="120"/>
        <w:jc w:val="both"/>
        <w:rPr>
          <w:sz w:val="24"/>
          <w:lang w:val="ro-RO"/>
        </w:rPr>
      </w:pPr>
      <w:r w:rsidRPr="007C77FD">
        <w:rPr>
          <w:sz w:val="24"/>
          <w:lang w:val="ro-RO"/>
        </w:rPr>
        <w:t>Raportul de evaluare a aplicărilor sau raportul negocierii, cu anexele relevante</w:t>
      </w:r>
    </w:p>
    <w:p w:rsidR="003B0636" w:rsidRPr="007C77FD" w:rsidRDefault="003B0636" w:rsidP="003B0636">
      <w:pPr>
        <w:numPr>
          <w:ilvl w:val="0"/>
          <w:numId w:val="3"/>
        </w:numPr>
        <w:spacing w:after="120"/>
        <w:jc w:val="both"/>
        <w:rPr>
          <w:sz w:val="24"/>
          <w:lang w:val="ro-RO"/>
        </w:rPr>
      </w:pPr>
      <w:r w:rsidRPr="007C77FD">
        <w:rPr>
          <w:sz w:val="24"/>
          <w:lang w:val="ro-RO"/>
        </w:rPr>
        <w:t>Verificarea eligibilității și a documentelor justificative</w:t>
      </w:r>
    </w:p>
    <w:p w:rsidR="003B0636" w:rsidRPr="007C77FD" w:rsidRDefault="003B0636" w:rsidP="003B0636">
      <w:pPr>
        <w:numPr>
          <w:ilvl w:val="0"/>
          <w:numId w:val="3"/>
        </w:numPr>
        <w:spacing w:after="120"/>
        <w:jc w:val="both"/>
        <w:rPr>
          <w:sz w:val="24"/>
          <w:lang w:val="ro-RO"/>
        </w:rPr>
      </w:pPr>
      <w:r w:rsidRPr="007C77FD">
        <w:rPr>
          <w:sz w:val="24"/>
          <w:lang w:val="ro-RO"/>
        </w:rPr>
        <w:t>Scrisori către solicitanții admiși și respinși cu aprobarea listei de rezervă</w:t>
      </w:r>
    </w:p>
    <w:p w:rsidR="003B0636" w:rsidRPr="007C77FD" w:rsidRDefault="003B0636" w:rsidP="003B0636">
      <w:pPr>
        <w:numPr>
          <w:ilvl w:val="0"/>
          <w:numId w:val="3"/>
        </w:numPr>
        <w:spacing w:after="120"/>
        <w:jc w:val="both"/>
        <w:rPr>
          <w:sz w:val="24"/>
          <w:lang w:val="ro-RO"/>
        </w:rPr>
      </w:pPr>
      <w:r w:rsidRPr="007C77FD">
        <w:rPr>
          <w:sz w:val="24"/>
          <w:lang w:val="ro-RO"/>
        </w:rPr>
        <w:t>Scrisoare de intenție pentru depunerea contractului</w:t>
      </w:r>
    </w:p>
    <w:p w:rsidR="003B0636" w:rsidRPr="007C77FD" w:rsidRDefault="003B0636" w:rsidP="003B0636">
      <w:pPr>
        <w:numPr>
          <w:ilvl w:val="0"/>
          <w:numId w:val="3"/>
        </w:numPr>
        <w:rPr>
          <w:sz w:val="24"/>
          <w:lang w:val="ro-RO"/>
        </w:rPr>
      </w:pPr>
      <w:r w:rsidRPr="007C77FD">
        <w:rPr>
          <w:sz w:val="24"/>
          <w:lang w:val="ro-RO"/>
        </w:rPr>
        <w:t>Notificare premiul / anulării, inclusiv dovada publicării</w:t>
      </w:r>
    </w:p>
    <w:p w:rsidR="003B0636" w:rsidRPr="007C77FD" w:rsidRDefault="003B0636" w:rsidP="003B0636">
      <w:pPr>
        <w:numPr>
          <w:ilvl w:val="0"/>
          <w:numId w:val="3"/>
        </w:numPr>
        <w:spacing w:after="120"/>
        <w:jc w:val="both"/>
        <w:rPr>
          <w:sz w:val="24"/>
          <w:lang w:val="ro-RO"/>
        </w:rPr>
      </w:pPr>
      <w:r w:rsidRPr="007C77FD">
        <w:rPr>
          <w:sz w:val="24"/>
          <w:lang w:val="ro-RO"/>
        </w:rPr>
        <w:t>Contractul semnat, amendamentele, călăreți și corespondența relevantă</w:t>
      </w:r>
    </w:p>
    <w:p w:rsidR="003B0636" w:rsidRPr="007C77FD" w:rsidRDefault="003B0636" w:rsidP="003B0636">
      <w:pPr>
        <w:spacing w:after="120"/>
        <w:ind w:left="720"/>
        <w:jc w:val="both"/>
        <w:rPr>
          <w:sz w:val="24"/>
          <w:lang w:val="ro-RO"/>
        </w:rPr>
      </w:pPr>
      <w:r w:rsidRPr="007C77FD">
        <w:rPr>
          <w:sz w:val="24"/>
          <w:lang w:val="ro-RO"/>
        </w:rPr>
        <w:t>În cazul operațiunilor unui management descentralizat:</w:t>
      </w:r>
    </w:p>
    <w:p w:rsidR="003B0636" w:rsidRPr="007C77FD" w:rsidRDefault="003B0636" w:rsidP="003B0636">
      <w:pPr>
        <w:numPr>
          <w:ilvl w:val="0"/>
          <w:numId w:val="4"/>
        </w:numPr>
        <w:spacing w:after="120"/>
        <w:jc w:val="both"/>
        <w:rPr>
          <w:sz w:val="24"/>
          <w:lang w:val="ro-RO"/>
        </w:rPr>
      </w:pPr>
      <w:r w:rsidRPr="007C77FD">
        <w:rPr>
          <w:sz w:val="24"/>
          <w:lang w:val="ro-RO"/>
        </w:rPr>
        <w:t>Adițional la toate documentele de suport menționate mai sus, la fel toate documentele relevante privind plățile și ordinele de recuperare.</w:t>
      </w:r>
    </w:p>
    <w:p w:rsidR="003B0636" w:rsidRPr="007C77FD" w:rsidRDefault="003B0636" w:rsidP="003B0636">
      <w:pPr>
        <w:keepNext/>
        <w:spacing w:before="360" w:after="360"/>
        <w:jc w:val="both"/>
        <w:rPr>
          <w:b/>
          <w:sz w:val="24"/>
          <w:lang w:val="ro-RO"/>
        </w:rPr>
      </w:pPr>
      <w:r w:rsidRPr="007C77FD">
        <w:rPr>
          <w:b/>
          <w:sz w:val="24"/>
          <w:lang w:val="ro-RO"/>
        </w:rPr>
        <w:lastRenderedPageBreak/>
        <w:t xml:space="preserve">ARTICOLUL 21 – CONSULTAŢII ÎNTRE COMISIE ŞI BENEFICIAR  </w:t>
      </w:r>
    </w:p>
    <w:p w:rsidR="003B0636" w:rsidRPr="007C77FD" w:rsidRDefault="003B0636" w:rsidP="003B0636">
      <w:pPr>
        <w:spacing w:after="120"/>
        <w:jc w:val="both"/>
        <w:rPr>
          <w:sz w:val="24"/>
          <w:lang w:val="ro-RO"/>
        </w:rPr>
      </w:pPr>
      <w:r w:rsidRPr="007C77FD">
        <w:rPr>
          <w:sz w:val="24"/>
          <w:lang w:val="ro-RO"/>
        </w:rPr>
        <w:t>21.1.</w:t>
      </w:r>
      <w:r w:rsidRPr="007C77FD">
        <w:rPr>
          <w:sz w:val="24"/>
          <w:lang w:val="ro-RO"/>
        </w:rPr>
        <w:tab/>
        <w:t xml:space="preserve">Beneficiarul şi Comisia se vor consulta reciproc înainte de a da curs oricărui conflict referitor la implementarea sau interpretarea Contractului de Finanţare. </w:t>
      </w:r>
    </w:p>
    <w:p w:rsidR="003B0636" w:rsidRPr="007C77FD" w:rsidRDefault="003B0636" w:rsidP="003B0636">
      <w:pPr>
        <w:spacing w:after="120"/>
        <w:jc w:val="both"/>
        <w:rPr>
          <w:sz w:val="24"/>
          <w:lang w:val="ro-RO"/>
        </w:rPr>
      </w:pPr>
      <w:r w:rsidRPr="007C77FD">
        <w:rPr>
          <w:sz w:val="24"/>
          <w:lang w:val="ro-RO"/>
        </w:rPr>
        <w:t>21.2.</w:t>
      </w:r>
      <w:r w:rsidRPr="007C77FD">
        <w:rPr>
          <w:sz w:val="24"/>
          <w:lang w:val="ro-RO"/>
        </w:rPr>
        <w:tab/>
        <w:t>În cazul în care Comisia constată existența unor probleme în derularea procedurilor legate de gestionarea prezentului acord de finanțare, aceasta stabilește toate contactele necesare cu beneficiarul pentru a remedia situația și, ia orice măsuri care sunt necesare, inclusiv, în cazul în care beneficiarul nu mai este, sau este în imposibilitatea de a, îndeplini obligațiile care îi revin în aceasta, luând temporar locul Beneficiarului.</w:t>
      </w:r>
    </w:p>
    <w:p w:rsidR="003B0636" w:rsidRPr="007C77FD" w:rsidRDefault="003B0636" w:rsidP="003B0636">
      <w:pPr>
        <w:spacing w:after="120"/>
        <w:jc w:val="both"/>
        <w:rPr>
          <w:sz w:val="2"/>
          <w:szCs w:val="2"/>
          <w:lang w:val="ro-RO"/>
        </w:rPr>
      </w:pPr>
      <w:r w:rsidRPr="007C77FD">
        <w:rPr>
          <w:sz w:val="2"/>
          <w:szCs w:val="2"/>
          <w:lang w:val="ro-RO"/>
        </w:rPr>
        <w:t xml:space="preserve"> </w:t>
      </w:r>
    </w:p>
    <w:p w:rsidR="003B0636" w:rsidRPr="007C77FD" w:rsidRDefault="003B0636" w:rsidP="003B0636">
      <w:pPr>
        <w:spacing w:after="120"/>
        <w:jc w:val="both"/>
        <w:rPr>
          <w:sz w:val="24"/>
          <w:lang w:val="ro-RO"/>
        </w:rPr>
      </w:pPr>
      <w:r w:rsidRPr="007C77FD">
        <w:rPr>
          <w:sz w:val="24"/>
          <w:lang w:val="ro-RO"/>
        </w:rPr>
        <w:t>21.3.</w:t>
      </w:r>
      <w:r w:rsidRPr="007C77FD">
        <w:rPr>
          <w:sz w:val="24"/>
          <w:lang w:val="ro-RO"/>
        </w:rPr>
        <w:tab/>
        <w:t xml:space="preserve">Consultarea poate duce la modificarea, suspendarea sau rezilierea Contractului de Finanţare. </w:t>
      </w:r>
    </w:p>
    <w:p w:rsidR="003B0636" w:rsidRPr="007C77FD" w:rsidRDefault="003B0636" w:rsidP="003B0636">
      <w:pPr>
        <w:keepNext/>
        <w:spacing w:before="360" w:after="360"/>
        <w:jc w:val="both"/>
        <w:rPr>
          <w:b/>
          <w:sz w:val="24"/>
          <w:lang w:val="ro-RO"/>
        </w:rPr>
      </w:pPr>
      <w:r w:rsidRPr="007C77FD">
        <w:rPr>
          <w:b/>
          <w:sz w:val="24"/>
          <w:lang w:val="ro-RO"/>
        </w:rPr>
        <w:t xml:space="preserve">ARTICOLUL 22 – MODIFICAREA CONTRACTULUI DE FINANŢARE   </w:t>
      </w:r>
    </w:p>
    <w:p w:rsidR="003B0636" w:rsidRPr="007C77FD" w:rsidRDefault="003B0636" w:rsidP="003B0636">
      <w:pPr>
        <w:spacing w:after="120"/>
        <w:jc w:val="both"/>
        <w:rPr>
          <w:sz w:val="24"/>
          <w:lang w:val="ro-RO"/>
        </w:rPr>
      </w:pPr>
      <w:r w:rsidRPr="007C77FD">
        <w:rPr>
          <w:sz w:val="24"/>
          <w:lang w:val="ro-RO"/>
        </w:rPr>
        <w:t>22.1.</w:t>
      </w:r>
      <w:r w:rsidRPr="007C77FD">
        <w:rPr>
          <w:sz w:val="24"/>
          <w:lang w:val="ro-RO"/>
        </w:rPr>
        <w:tab/>
        <w:t xml:space="preserve">Orice modificare la Condiţiile Speciale, Anexa II şi Anexa II la Contractul de Finanţare trebuie să fie efectuată în scris şi întocmită în forma unui supliment.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22.2.</w:t>
      </w:r>
      <w:r w:rsidRPr="007C77FD">
        <w:rPr>
          <w:sz w:val="24"/>
          <w:lang w:val="ro-RO"/>
        </w:rPr>
        <w:tab/>
        <w:t xml:space="preserve">Dacă iniţiatorul cererii de modificare este Beneficiarul, acesta va prezenta Comisiei cererea în cază cu cel puţin trei luni înainte de intrarea în vigoare a modificării în cauză, cu excepţia cazurilor motivate în modul corespunzător de către beneficiar şi acceptate de către Comisie.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22.3.</w:t>
      </w:r>
      <w:r w:rsidRPr="007C77FD">
        <w:rPr>
          <w:sz w:val="24"/>
          <w:lang w:val="ro-RO"/>
        </w:rPr>
        <w:tab/>
        <w:t xml:space="preserve">În privinţa ajustărilor tehnice care nu influenţează asupra obiectivelor şi rezultatelor proiectului/programului şi pentru modificările în materie de detalii care nu influenţează asupra soluţiei tehnice adoptate şi nu implică nici o realocare de fonduri, Beneficiarul va înştiinţa Comisia despre modificare şi justificarea ei în scris cât mai curând posibil, şi va aplica modificarea dată.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22.4.</w:t>
      </w:r>
      <w:r w:rsidRPr="007C77FD">
        <w:rPr>
          <w:sz w:val="24"/>
          <w:lang w:val="ro-RO"/>
        </w:rPr>
        <w:tab/>
        <w:t xml:space="preserve">Folosirea fondurilor de rezervă va fi efectuată cu acordul preliminar în scris al Comisiei.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22.5.</w:t>
      </w:r>
      <w:r w:rsidRPr="007C77FD">
        <w:rPr>
          <w:sz w:val="24"/>
          <w:lang w:val="ro-RO"/>
        </w:rPr>
        <w:tab/>
        <w:t xml:space="preserve">Cazurile specifice de prelungire a etape de implementare operaţională sau a etapei de încheiere sunt reglementate de Articolul 4(4) şi (5) al prezentelor Condiţii Generale.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22.6.</w:t>
      </w:r>
      <w:r w:rsidRPr="007C77FD">
        <w:rPr>
          <w:sz w:val="24"/>
          <w:lang w:val="ro-RO"/>
        </w:rPr>
        <w:tab/>
        <w:t xml:space="preserve">Dacă Beneficiarul nu va mai corespunde criteriilor de centralizare stipulate în Condiţiile Speciale, atunci când acestea sunt relevante, şi fără prejudiciu pentru Articolele 23 şi 24 ale prezentelor Condiţii Generale, Comisia poate lua hotărârea de a relua sarcinile de implementare financiară încredinţate Beneficiarului pentru a continua implementarea proiectului/programului din numele şi din contul beneficiarului, după înştiinţarea în scris a acestuia. </w:t>
      </w:r>
    </w:p>
    <w:p w:rsidR="003B0636" w:rsidRPr="007C77FD" w:rsidRDefault="003B0636" w:rsidP="003B0636">
      <w:pPr>
        <w:keepNext/>
        <w:spacing w:before="360" w:after="360"/>
        <w:jc w:val="both"/>
        <w:rPr>
          <w:b/>
          <w:sz w:val="24"/>
          <w:lang w:val="ro-RO"/>
        </w:rPr>
      </w:pPr>
      <w:r w:rsidRPr="007C77FD">
        <w:rPr>
          <w:b/>
          <w:sz w:val="24"/>
          <w:lang w:val="ro-RO"/>
        </w:rPr>
        <w:t xml:space="preserve">ARTICOLUL 23 – SUSPENDAREA CONTRACTULUI DE FINANŢARE    </w:t>
      </w:r>
    </w:p>
    <w:p w:rsidR="003B0636" w:rsidRPr="007C77FD" w:rsidRDefault="003B0636" w:rsidP="003B0636">
      <w:pPr>
        <w:spacing w:after="120"/>
        <w:jc w:val="both"/>
        <w:rPr>
          <w:sz w:val="24"/>
          <w:lang w:val="ro-RO"/>
        </w:rPr>
      </w:pPr>
      <w:r w:rsidRPr="007C77FD">
        <w:rPr>
          <w:sz w:val="24"/>
          <w:lang w:val="ro-RO"/>
        </w:rPr>
        <w:t>23.1.</w:t>
      </w:r>
      <w:r w:rsidRPr="007C77FD">
        <w:rPr>
          <w:sz w:val="24"/>
          <w:lang w:val="ro-RO"/>
        </w:rPr>
        <w:tab/>
        <w:t xml:space="preserve">Contractul de Finanţare poate fi suspendat în următoarele cazuri: </w:t>
      </w:r>
    </w:p>
    <w:p w:rsidR="003B0636" w:rsidRPr="007C77FD" w:rsidRDefault="003B0636" w:rsidP="003B0636">
      <w:pPr>
        <w:spacing w:after="120"/>
        <w:jc w:val="both"/>
        <w:rPr>
          <w:sz w:val="24"/>
          <w:lang w:val="ro-RO"/>
        </w:rPr>
      </w:pPr>
      <w:r w:rsidRPr="007C77FD">
        <w:rPr>
          <w:sz w:val="24"/>
          <w:lang w:val="ro-RO"/>
        </w:rPr>
        <w:tab/>
        <w:t>- Comisia poate suspenda implementarea Contractului de Finanţare dacă Beneficiarul îşi încalcă una din obligaţiile sale conform Contractului de Finanţare şi, în special, dacă acesta nu mai corespunde criteriilor de centralizare stipulate în Condiţiile Speciale, atunci când acestea sunt relevante.</w:t>
      </w:r>
    </w:p>
    <w:p w:rsidR="003B0636" w:rsidRPr="007C77FD" w:rsidRDefault="003B0636" w:rsidP="003B0636">
      <w:pPr>
        <w:spacing w:after="120"/>
        <w:jc w:val="both"/>
        <w:rPr>
          <w:sz w:val="24"/>
          <w:lang w:val="ro-RO"/>
        </w:rPr>
      </w:pPr>
      <w:r w:rsidRPr="007C77FD">
        <w:rPr>
          <w:sz w:val="24"/>
          <w:lang w:val="ro-RO"/>
        </w:rPr>
        <w:tab/>
        <w:t>-</w:t>
      </w:r>
      <w:r w:rsidRPr="007C77FD">
        <w:rPr>
          <w:lang w:val="ro-RO"/>
        </w:rPr>
        <w:t xml:space="preserve"> </w:t>
      </w:r>
      <w:r w:rsidRPr="007C77FD">
        <w:rPr>
          <w:sz w:val="24"/>
          <w:lang w:val="ro-RO"/>
        </w:rPr>
        <w:t>Comisia poate suspenda implementarea Contractului de Finanţare dacă Beneficiarul îşi încalcă una din obligaţiile sale stabilite în conformitate cu procedurile și documentele tip stabilite și publicate de către Comisie pentru acordarea și punerea în aplicare a contractelor și a granturilor.</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lastRenderedPageBreak/>
        <w:tab/>
        <w:t>- Comisia poate suspenda Contractul de Finanţare dacă Beneficiarul îşi încalcă obligaţiile sale referitoare la respectarea dreptului omului, principiilor democratice şi legii, şi în cazuri grave de corupţie.</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ab/>
        <w:t xml:space="preserve">- Contractul de Finanţare poate fi suspendat în cazuri de forţă majoră, precum sunt definite mai jos. „Forţă majoră” înseamnă orice situaţii sau evenimente imprevizibile şi excepţionale care nu se află sub controlul părţilor şi le împiedică să-şi îndeplinească oricare dintre obligaţiile lor, şi care nu pot fi atribuite erorii sau neglijenţei părţilor (sau a antreprenorilor, agenţilor sau angajaţilor lor) şi se dovedesc a fi invincibile ne cătând la toate măsurile întreprinse. Defecţiune echipamentului sau materialului sau întârzierea punerii acestora la dispoziţie, conflictele de muncă, grevele sau dificultăţile financiare nu pot fi invocate ca forţă majoră. Nu se consideră că partea corespunzătoare şi-a încălcat obligaţiile dacă ea este împiedicată în îndeplinirea lor de o cauză de forţă majoră, despre care cealaltă parte este informată în modul corespunzător. Partea care se ciocneşte de forţa majoră trebuie să înştiinţeze fără întârziere cealaltă parte, cu indicarea naturii, duratei probabile şi efectele previzibile ale problemei, şi să ia toate măsurile necesare pentru minimizarea daunelor posibile.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23.2.</w:t>
      </w:r>
      <w:r w:rsidRPr="007C77FD">
        <w:rPr>
          <w:sz w:val="24"/>
          <w:lang w:val="ro-RO"/>
        </w:rPr>
        <w:tab/>
        <w:t xml:space="preserve">Nu va fi transmisă o înştiinţare preliminară privind decizia de suspendare.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23.3.</w:t>
      </w:r>
      <w:r w:rsidRPr="007C77FD">
        <w:rPr>
          <w:sz w:val="24"/>
          <w:lang w:val="ro-RO"/>
        </w:rPr>
        <w:tab/>
        <w:t xml:space="preserve">Comisia poate lua orice măsură de precauție corespunzătoare, înainte ca suspendarea să aibă loc.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23.4.</w:t>
      </w:r>
      <w:r w:rsidRPr="007C77FD">
        <w:rPr>
          <w:sz w:val="24"/>
          <w:lang w:val="ro-RO"/>
        </w:rPr>
        <w:tab/>
        <w:t xml:space="preserve">La transmiterea înştiinţării despre suspendare, vor fi indicate consecinţele ei asupra contractelor în derulare şi devizelor de cheltuieli de program sau asupra contractelor şi devizelor de cheltuieli de program ce urmează a fi semnate.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23.5.</w:t>
      </w:r>
      <w:r w:rsidRPr="007C77FD">
        <w:rPr>
          <w:sz w:val="24"/>
          <w:lang w:val="ro-RO"/>
        </w:rPr>
        <w:tab/>
        <w:t xml:space="preserve">Suspendarea  Contractului de Finanţare are loc fără prejudiciu pentru suspendarea plăţilor de către Comisie în scopul asigurării gestiunii financiare corespunzătoare sau protecţiei intereselor financiare ale UE. </w:t>
      </w:r>
    </w:p>
    <w:p w:rsidR="003B0636" w:rsidRPr="007C77FD" w:rsidRDefault="003B0636" w:rsidP="003B0636">
      <w:pPr>
        <w:keepNext/>
        <w:spacing w:before="360" w:after="360"/>
        <w:jc w:val="both"/>
        <w:rPr>
          <w:b/>
          <w:sz w:val="24"/>
          <w:lang w:val="ro-RO"/>
        </w:rPr>
      </w:pPr>
      <w:r w:rsidRPr="007C77FD">
        <w:rPr>
          <w:b/>
          <w:sz w:val="24"/>
          <w:lang w:val="ro-RO"/>
        </w:rPr>
        <w:t xml:space="preserve">ARTICOLUL 24 – REZILIEREA CONTRACTULUI DE FINANŢARE    </w:t>
      </w:r>
    </w:p>
    <w:p w:rsidR="003B0636" w:rsidRPr="007C77FD" w:rsidRDefault="003B0636" w:rsidP="003B0636">
      <w:pPr>
        <w:spacing w:after="120"/>
        <w:jc w:val="both"/>
        <w:rPr>
          <w:sz w:val="24"/>
          <w:lang w:val="ro-RO"/>
        </w:rPr>
      </w:pPr>
      <w:r w:rsidRPr="007C77FD">
        <w:rPr>
          <w:sz w:val="24"/>
          <w:lang w:val="ro-RO"/>
        </w:rPr>
        <w:t>24.1.</w:t>
      </w:r>
      <w:r w:rsidRPr="007C77FD">
        <w:rPr>
          <w:sz w:val="24"/>
          <w:lang w:val="ro-RO"/>
        </w:rPr>
        <w:tab/>
        <w:t xml:space="preserve">Dacă problemele care au dus la suspendarea Contractului de Finanţare nu au fost soluţionate în timpul unei perioade maxime de patru luni,  oricare dintre părţi este în drept să reziliere Contractul de Finanţare prin transmiterea unei înştiinţări cu două luni înainte.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 xml:space="preserve">24.2. Dacă Contractul de Finanţare nu a dus la efectuarea nici unei plăţi în termen de trei ani din momentul semnării lui sau nu a fost semnat nici un contract de implementare în perioada dată, Contractul de Finanţare în cauză va fi reziliat.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 xml:space="preserve">24.3. La transmiterea înştiinţării despre reziliere, vor fi indicate consecinţele ei asupra contractelor în derulare şi devizelor de cheltuieli de program sau asupra contractelor şi devizelor de cheltuieli de program ce urmează a fi semnate. </w:t>
      </w:r>
    </w:p>
    <w:p w:rsidR="003B0636" w:rsidRPr="007C77FD" w:rsidRDefault="003B0636" w:rsidP="003B0636">
      <w:pPr>
        <w:keepNext/>
        <w:spacing w:before="360" w:after="360"/>
        <w:jc w:val="both"/>
        <w:rPr>
          <w:b/>
          <w:sz w:val="24"/>
          <w:lang w:val="ro-RO"/>
        </w:rPr>
      </w:pPr>
      <w:r w:rsidRPr="007C77FD">
        <w:rPr>
          <w:b/>
          <w:sz w:val="24"/>
          <w:lang w:val="ro-RO"/>
        </w:rPr>
        <w:t xml:space="preserve">ARTICOLUL 25 – ACORDURI DE SOLUŢIONARE A CONFLICTELOR     </w:t>
      </w:r>
    </w:p>
    <w:p w:rsidR="003B0636" w:rsidRPr="007C77FD" w:rsidRDefault="003B0636" w:rsidP="003B0636">
      <w:pPr>
        <w:spacing w:after="120"/>
        <w:jc w:val="both"/>
        <w:rPr>
          <w:sz w:val="24"/>
          <w:lang w:val="ro-RO"/>
        </w:rPr>
      </w:pPr>
      <w:r w:rsidRPr="007C77FD">
        <w:rPr>
          <w:sz w:val="24"/>
          <w:lang w:val="ro-RO"/>
        </w:rPr>
        <w:t>25.1.</w:t>
      </w:r>
      <w:r w:rsidRPr="007C77FD">
        <w:rPr>
          <w:sz w:val="24"/>
          <w:lang w:val="ro-RO"/>
        </w:rPr>
        <w:tab/>
        <w:t xml:space="preserve">Orice conflict referitor la Contractul de Finanţare care nu poate fi soluţionat în termen de şase luni prin consultări între părţi, conform Articolului 21 al prezentelor Condiţii Generale poate fi soluţionat prin intermediul arbitrajului, la cererea uneia dintre părţi. </w:t>
      </w:r>
    </w:p>
    <w:p w:rsidR="003B0636" w:rsidRPr="007C77FD" w:rsidRDefault="003B0636" w:rsidP="003B0636">
      <w:pPr>
        <w:spacing w:after="120"/>
        <w:jc w:val="both"/>
        <w:rPr>
          <w:sz w:val="24"/>
          <w:lang w:val="ro-RO"/>
        </w:rPr>
      </w:pPr>
    </w:p>
    <w:p w:rsidR="003B0636" w:rsidRPr="007C77FD" w:rsidRDefault="003B0636" w:rsidP="003B0636">
      <w:pPr>
        <w:spacing w:after="120"/>
        <w:jc w:val="both"/>
        <w:rPr>
          <w:sz w:val="24"/>
          <w:lang w:val="ro-RO"/>
        </w:rPr>
      </w:pPr>
      <w:r w:rsidRPr="007C77FD">
        <w:rPr>
          <w:sz w:val="24"/>
          <w:lang w:val="ro-RO"/>
        </w:rPr>
        <w:lastRenderedPageBreak/>
        <w:t xml:space="preserve"> 25.2.</w:t>
      </w:r>
      <w:r w:rsidRPr="007C77FD">
        <w:rPr>
          <w:sz w:val="24"/>
          <w:lang w:val="ro-RO"/>
        </w:rPr>
        <w:tab/>
        <w:t xml:space="preserve">În cazul dat părţile vor numi un arbitru în termen de 30 de zile din momentul cererii de arbitrar. În caz contrar, fiecare dintre părţi poate solicita Secretarului General al Curţii Permanente de Arbitri (Haga) desemnarea celui de-al doilea arbitru. Cei doi arbitri vor nu, la rândul lor, un al treilea arbitru în teren de 30 de zile. În caz contrar, fiecare dintre părţi poate solicita Secretarului General al Curţi Permanente de Arbitri (Haga) desemnarea celui de-al treilea arbitru. </w:t>
      </w:r>
    </w:p>
    <w:p w:rsidR="003B0636" w:rsidRPr="007C77FD" w:rsidRDefault="003B0636" w:rsidP="003B0636">
      <w:pPr>
        <w:spacing w:after="120"/>
        <w:jc w:val="both"/>
        <w:rPr>
          <w:sz w:val="2"/>
          <w:szCs w:val="2"/>
          <w:lang w:val="ro-RO"/>
        </w:rPr>
      </w:pPr>
    </w:p>
    <w:p w:rsidR="003B0636" w:rsidRPr="007C77FD" w:rsidRDefault="003B0636" w:rsidP="003B0636">
      <w:pPr>
        <w:spacing w:after="120"/>
        <w:jc w:val="both"/>
        <w:rPr>
          <w:sz w:val="24"/>
          <w:lang w:val="ro-RO"/>
        </w:rPr>
      </w:pPr>
      <w:r w:rsidRPr="007C77FD">
        <w:rPr>
          <w:sz w:val="24"/>
          <w:lang w:val="ro-RO"/>
        </w:rPr>
        <w:t xml:space="preserve">25.3. </w:t>
      </w:r>
      <w:r w:rsidRPr="007C77FD">
        <w:rPr>
          <w:sz w:val="24"/>
          <w:lang w:val="ro-RO"/>
        </w:rPr>
        <w:tab/>
        <w:t xml:space="preserve">Cu excepţia cazurilor când va fi decis altfel de către arbitri, se aplică procedura stipulată în Regulile Opţionale de Arbitraj cu Implicarea Organizaţiilor Internaţionale  ale Curţii Permanente de Arbitri. Deciziile arbitrilor vor fi luate cu majoritate de voturi, în termen de trei luni. </w:t>
      </w:r>
    </w:p>
    <w:p w:rsidR="003B0636" w:rsidRPr="007C77FD" w:rsidRDefault="003B0636" w:rsidP="003B0636">
      <w:pPr>
        <w:spacing w:after="120"/>
        <w:jc w:val="both"/>
        <w:rPr>
          <w:sz w:val="2"/>
          <w:szCs w:val="2"/>
          <w:lang w:val="ro-RO"/>
        </w:rPr>
      </w:pPr>
    </w:p>
    <w:p w:rsidR="003B0636" w:rsidRDefault="003B0636" w:rsidP="003B0636">
      <w:pPr>
        <w:rPr>
          <w:sz w:val="24"/>
          <w:lang w:val="ro-RO"/>
        </w:rPr>
      </w:pPr>
      <w:r w:rsidRPr="007C77FD">
        <w:rPr>
          <w:sz w:val="24"/>
          <w:lang w:val="ro-RO"/>
        </w:rPr>
        <w:t>25.4. Fiecare dintre părţi trebuie să ia măsurile necesare pentru punerea în aplicare a deciziei arbitrilor.</w:t>
      </w:r>
    </w:p>
    <w:p w:rsidR="003B0636" w:rsidRDefault="003B0636" w:rsidP="003B0636">
      <w:pPr>
        <w:rPr>
          <w:sz w:val="24"/>
          <w:lang w:val="ro-RO"/>
        </w:rPr>
      </w:pPr>
    </w:p>
    <w:p w:rsidR="003B0636" w:rsidRDefault="003B0636" w:rsidP="003B0636">
      <w:pPr>
        <w:rPr>
          <w:sz w:val="24"/>
          <w:lang w:val="ro-RO"/>
        </w:rPr>
      </w:pPr>
    </w:p>
    <w:p w:rsidR="003B0636" w:rsidRDefault="003B0636" w:rsidP="003B0636">
      <w:pPr>
        <w:rPr>
          <w:sz w:val="24"/>
          <w:lang w:val="ro-RO"/>
        </w:rPr>
      </w:pPr>
    </w:p>
    <w:p w:rsidR="003B0636" w:rsidRDefault="003B0636" w:rsidP="003B0636">
      <w:pPr>
        <w:rPr>
          <w:sz w:val="24"/>
          <w:lang w:val="ro-RO"/>
        </w:rPr>
      </w:pPr>
    </w:p>
    <w:p w:rsidR="003B0636" w:rsidRDefault="003B0636" w:rsidP="003B0636">
      <w:pPr>
        <w:rPr>
          <w:sz w:val="24"/>
          <w:lang w:val="ro-RO"/>
        </w:rPr>
      </w:pPr>
    </w:p>
    <w:p w:rsidR="00E26949" w:rsidRPr="003B0636" w:rsidRDefault="00E26949">
      <w:pPr>
        <w:rPr>
          <w:lang w:val="ro-RO"/>
        </w:rPr>
      </w:pPr>
    </w:p>
    <w:sectPr w:rsidR="00E26949" w:rsidRPr="003B06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F26" w:rsidRDefault="001F7F26" w:rsidP="003B0636">
      <w:r>
        <w:separator/>
      </w:r>
    </w:p>
  </w:endnote>
  <w:endnote w:type="continuationSeparator" w:id="0">
    <w:p w:rsidR="001F7F26" w:rsidRDefault="001F7F26" w:rsidP="003B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F26" w:rsidRDefault="001F7F26" w:rsidP="003B0636">
      <w:r>
        <w:separator/>
      </w:r>
    </w:p>
  </w:footnote>
  <w:footnote w:type="continuationSeparator" w:id="0">
    <w:p w:rsidR="001F7F26" w:rsidRDefault="001F7F26" w:rsidP="003B0636">
      <w:r>
        <w:continuationSeparator/>
      </w:r>
    </w:p>
  </w:footnote>
  <w:footnote w:id="1">
    <w:p w:rsidR="003B0636" w:rsidRPr="00D71635" w:rsidRDefault="003B0636" w:rsidP="003B0636">
      <w:pPr>
        <w:pStyle w:val="a3"/>
        <w:contextualSpacing/>
        <w:mirrorIndents/>
        <w:rPr>
          <w:sz w:val="16"/>
          <w:szCs w:val="16"/>
        </w:rPr>
      </w:pPr>
      <w:r w:rsidRPr="00D71635">
        <w:rPr>
          <w:rStyle w:val="a5"/>
          <w:sz w:val="16"/>
          <w:szCs w:val="16"/>
        </w:rPr>
        <w:footnoteRef/>
      </w:r>
      <w:r w:rsidRPr="00D71635">
        <w:rPr>
          <w:sz w:val="16"/>
          <w:szCs w:val="16"/>
        </w:rPr>
        <w:t xml:space="preserve"> Eliminarea ofertelor nereușite cinci ani de la închiderea p</w:t>
      </w:r>
      <w:r>
        <w:rPr>
          <w:sz w:val="16"/>
          <w:szCs w:val="16"/>
        </w:rPr>
        <w:t>rocedurii de achiziții publice</w:t>
      </w:r>
    </w:p>
  </w:footnote>
  <w:footnote w:id="2">
    <w:p w:rsidR="003B0636" w:rsidRPr="00D71635" w:rsidRDefault="003B0636" w:rsidP="003B0636">
      <w:pPr>
        <w:pStyle w:val="a3"/>
        <w:ind w:left="0" w:firstLine="0"/>
        <w:contextualSpacing/>
        <w:mirrorIndents/>
        <w:rPr>
          <w:lang w:val="ro-RO"/>
        </w:rPr>
      </w:pPr>
      <w:r w:rsidRPr="00D71635">
        <w:rPr>
          <w:rStyle w:val="a5"/>
          <w:sz w:val="16"/>
          <w:szCs w:val="16"/>
        </w:rPr>
        <w:footnoteRef/>
      </w:r>
      <w:r w:rsidRPr="00D71635">
        <w:rPr>
          <w:sz w:val="16"/>
          <w:szCs w:val="16"/>
        </w:rPr>
        <w:t xml:space="preserve"> </w:t>
      </w:r>
      <w:r w:rsidRPr="00D71635">
        <w:rPr>
          <w:sz w:val="16"/>
          <w:szCs w:val="16"/>
        </w:rPr>
        <w:t xml:space="preserve">Eliminarea </w:t>
      </w:r>
      <w:r w:rsidRPr="00D71635">
        <w:rPr>
          <w:sz w:val="16"/>
          <w:szCs w:val="16"/>
        </w:rPr>
        <w:t>aplicațiilor respinse trei ani de la închiderea procedurii de acordare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6AA5"/>
    <w:multiLevelType w:val="hybridMultilevel"/>
    <w:tmpl w:val="F5DA46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AD45AF7"/>
    <w:multiLevelType w:val="hybridMultilevel"/>
    <w:tmpl w:val="DB001BA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
    <w:nsid w:val="2A6B7416"/>
    <w:multiLevelType w:val="hybridMultilevel"/>
    <w:tmpl w:val="990ABA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F656B35"/>
    <w:multiLevelType w:val="hybridMultilevel"/>
    <w:tmpl w:val="628ABF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36"/>
    <w:rsid w:val="001F7F26"/>
    <w:rsid w:val="003B0636"/>
    <w:rsid w:val="00E26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83632-3EB9-4324-B13F-549E9C10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636"/>
    <w:pPr>
      <w:spacing w:after="0" w:line="240" w:lineRule="auto"/>
    </w:pPr>
    <w:rPr>
      <w:rFonts w:ascii="Times New Roman" w:eastAsia="Times New Roman" w:hAnsi="Times New Roman" w:cs="Times New Roman"/>
      <w:snapToGrid w:val="0"/>
      <w:sz w:val="20"/>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Footnote Text Char1 Char,Footnote Text Char Char Char,Footnote Text Char1 Char Char Char,Footnote Text Char Char Char Char Char,Footnote Text Char1 Char1 Char,Footnote Text Char Char Char1 Char,Footnote Text Char,Fußnote Char Cha"/>
    <w:basedOn w:val="a"/>
    <w:link w:val="a4"/>
    <w:rsid w:val="003B0636"/>
    <w:pPr>
      <w:spacing w:after="240"/>
      <w:ind w:left="357" w:hanging="357"/>
      <w:jc w:val="both"/>
    </w:pPr>
  </w:style>
  <w:style w:type="character" w:customStyle="1" w:styleId="a4">
    <w:name w:val="Текст сноски Знак"/>
    <w:aliases w:val="Footnote Знак,Footnote Text Char1 Char Знак,Footnote Text Char Char Char Знак,Footnote Text Char1 Char Char Char Знак,Footnote Text Char Char Char Char Char Знак,Footnote Text Char1 Char1 Char Знак,Footnote Text Char Знак"/>
    <w:basedOn w:val="a0"/>
    <w:link w:val="a3"/>
    <w:rsid w:val="003B0636"/>
    <w:rPr>
      <w:rFonts w:ascii="Times New Roman" w:eastAsia="Times New Roman" w:hAnsi="Times New Roman" w:cs="Times New Roman"/>
      <w:snapToGrid w:val="0"/>
      <w:sz w:val="20"/>
      <w:szCs w:val="20"/>
      <w:lang w:val="fr-FR"/>
    </w:rPr>
  </w:style>
  <w:style w:type="character" w:styleId="a5">
    <w:name w:val="footnote reference"/>
    <w:rsid w:val="003B0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5297</Words>
  <Characters>30196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Lilia LG. Gavajuc</cp:lastModifiedBy>
  <cp:revision>1</cp:revision>
  <dcterms:created xsi:type="dcterms:W3CDTF">2015-01-26T13:52:00Z</dcterms:created>
  <dcterms:modified xsi:type="dcterms:W3CDTF">2015-01-26T13:53:00Z</dcterms:modified>
</cp:coreProperties>
</file>